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0B6" w:rsidRPr="00F150B6" w:rsidRDefault="005E378C" w:rsidP="00F150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noProof/>
          <w:sz w:val="16"/>
          <w:szCs w:val="16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6119495" cy="1143635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436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0B6" w:rsidRPr="00F150B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150B6" w:rsidRPr="00F150B6" w:rsidRDefault="00F150B6" w:rsidP="00F150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581543-N-2018 z dnia 2018-06-29 r. </w:t>
      </w:r>
    </w:p>
    <w:p w:rsidR="005E378C" w:rsidRDefault="00F150B6" w:rsidP="00F1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Jana Pawła II: Wykonanie robót budowlanych oraz dostaw wyposażenia zgodnie z Programem Funkcjonalno-Użytkowym w ramach projektu p.n.: „Poprawa efektywności systemu ratownictwa medycznego w Powiecie Bartoszyckim poprzez modernizację i doposażenie SOR Szpitala Powiatowego w Bartoszycach.”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Default="00F150B6" w:rsidP="00F1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Roboty budowlane </w:t>
      </w:r>
    </w:p>
    <w:p w:rsidR="005E378C" w:rsidRPr="00F150B6" w:rsidRDefault="005E378C" w:rsidP="00F1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p.n.: „Poprawa efektywności systemu ratownictwa medycznego w Powiecie Bartoszyckim poprzez modernizację i doposażenie SOR Szpitala Powiatowego w Bartoszycach.” Współfinansowany przez Unię Europejską ze środków Europejskiego Funduszu Rozwoju Regionalnego w ramach działania 9.1. Infrastruktura ratownictwa medycznego oś priorytetowa IX Wzmocnienie strategicznej infrastruktury ochrony zdrowia Programu Operacyjnego Infrastruktura i Środowisko 2014 – 2020. Nr POIS.09.01.00-00-0159/17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Jana Pawła II, krajowy numer identyfikacyjny 30843600000, ul. Kardynała Stefana Wyszyńskiego  11 , 11-200   Bartoszyce, woj. warmińsko-mazurskie, państwo Polska, tel. 89 675 23 05, e-mail przetargi@szpital-bartoszyce.pl, faks 897 642 625.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www.szpital-bartoszyce.pl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150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www.szpital-bartoszyce.pl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 odbywa się za pośrednictwem operatora pocztowego w rozumieniu ustawy z dnia 23 listopada 2012 r. – Prawo pocztowe (Dz. U. z 2017 r. poz. 1481), osobiście lub za pośrednictwem posłańca.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Powiatowy im. Jana Pawła II, ul. Wyszyńskiego 11, 11-200 Bartoszyce, Sekretariat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budowlanych oraz dostaw wyposażenia zgodnie z Programem Funkcjonalno-Użytkowym w ramach projektu p.n.: „Poprawa efektywności systemu ratownictwa medycznego w Powiecie Bartoszyckim poprzez modernizację i doposażenie SOR Szpitala Powiatowego w Bartoszycach.”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09/2018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150B6" w:rsidRPr="00F150B6" w:rsidRDefault="00F150B6" w:rsidP="00F1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będą polegały na remoncie pomieszczeń szpitalnego oddziału ratunkowego, wiaty dla karetek, pomieszczeń zespołu szatniowego oraz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pomieszczenia magazynu SOR. Roboty budowlane będą polegać głównie na wykonaniu nowych okładzin ściennych i sufitowych wraz z tynkowaniem tynkami cienkowarstwowymi i malowaniem farbami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szorowalno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-zmywalnymi oraz okładzin płytkowych, zabezpieczenie ścian i naroży narożnikami ochronnymi i odbojnicami naściennymi. Zaprojektowano wymianę stolarki drzwiowej i bram z dostosowaniem ich do wymagań przeciwpożarowych, wymianę poszycia dachu wiaty na płytę trapezową, konserwację, czyszczenie i malowanie elementów stalowych zewnętrznych, schodów, rampy i barier- poręczy zewnętrznych. Zaplanowano dostawę i montaż wyposażenia, w tym między innymi mebli, sprzętu TV i komputera przenośnego, wykonanie w SOR instalacji CCTV wraz z osprzętem z 16 kamerami, rejestratorem oraz z włączeniem jej do istniejącej sieci teletechnicznej Inwestora. Przewidziano demontaż starego i dostawę z montażem fabrycznie nowego dźwigu osobowo-towarowego, przystosowanego do przewozu osób niepełnosprawnych w tym także poruszających się na wózkach inwalidzkich oraz do przewozu chorych na łóżkach szpitalnych wraz z opiekunem o udźwigu nie mniejszym niż 1650 kg. Planowane roboty i dostawy wymagać będą ingerencji w następujące instalacje wewnętrzne: elektryczną, centralnego ogrzewania, ciepłej i zimnej wody użytkowej, kanalizacji sanitarnej i wentylacji oraz rynien i rur spustowych wiaty.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45215120-4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45215100-8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71000000-8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74000000-0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45220000-5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90400000-1</w:t>
            </w:r>
          </w:p>
        </w:tc>
      </w:tr>
    </w:tbl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2018-12-21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uszczegóławia warunku.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uszczegóławia warunku.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jeżeli złoży: 1. wykaz min. 2 robót budowlanych, każda na wartość nie mniejszą niż 700 000,00 zł brutto,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2. wykaz osób 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Wykaz musi zawierać min. 1 osobę.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gospodarczej, jeżeli odrębne przepisy wymagają wpisu do rejestru lub ewidencji.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min. 2 robót budowlanych, każda na wartość nie mniejszą niż 700 000,00 zł brutto,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2. Wykaz osób 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Wykaz musi zawierać min. 1 osobę.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Ważna oferta musi zawierać kompletnie wypełnione i podpisane dokumenty aktualne na dzień składania ofert: 1. Formularz ofertowy (załącznik nr 1 do SIWZ). 2. Oświadczenie Wykonawcy o spełnieniu warunków udziału w postępowaniu oraz braku podstaw wykluczenia z postępowania (załącznik nr 4 do SIWZ). 3. Oświadczenie dotyczące odwrotnego obciążenia podatkiem VAT (załącznik nr 5 do SIWZ). 4. Potwierdzenie wniesienia wadium.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Wadium jest wymagane i wynosi 10 000,00 zł (słownie: dziesięć tysięcy 00/100 zł). 2. Wadium należy wnieść przed upływem terminu składania ofert. 3. Wadium może być wnoszone według wyboru Wykonawcy w jednej lub kilku formach: 3.1. pieniądzu, 3.2. poręczeniach bankowych lub poręczeniach spółdzielczej kasy oszczędnościowo- kredytowej, z tym że poręczenie kasy jest zawsze poręczeniem pieniężnym, 3.3. gwarancjach bankowych,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3.4. gwarancjach ubezpieczeniowych, 3.5. poręczeniach udzielanych przez podmioty, o których mowa w art. 6b, ust 5 pkt. 2 ustawy z dnia 9 listopada 2000 r. o utworzeniu Polskiej Agencji Rozwoju Przedsiębiorczości (Dz. U. z 2014 r. poz. 1804 oraz z 2015 r. poz. 978 i 1240). 4. Wadium wnoszone w pieniądzu wpłaca się przelewem na rachunek bankowy Zamawiającego: BANK PEKAO S.A. nr 22 1240 5598 1111 0000 5025 4990 z adnotacją „wadium - Wykonanie robót budowlanych oraz dostaw wyposażenia zgodnie z Programem Funkcjonalno-Użytkowym w ramach projektu p.n.: „Poprawa efektywności systemu ratownictwa medycznego w Powiecie Bartoszyckim poprzez modernizację i doposażenie SOR Szpitala Powiatowego w Bartoszycach.”. Sprawa nr 09/2018". 5. Zamawiający zwraca wadium wszystkim Wykonawcom niezwłocznie po wyborze oferty najkorzystniejszej lub unieważnieniu postępowania, z wyjątkiem Wykonawcy, którego oferta została wybrana jako najkorzystniejsza, z zastrzeżeniem art. 46 ust. 4a ustawy PZP. 6. Wykonawcy, którego oferta została wybrana jako najkorzystniejsza, Zamawiający zwraca wadium niezwłocznie po zawarciu umowy w sprawie zamówienia publicznego oraz wniesieniu zabezpieczenia należytego wykonania umowy, jeżeli jego wniesienia żądano. 7. Zamawiający zwraca niezwłocznie wadium, na wniosek Wykonawcy, który wycofał ofertę przed upływem terminu składania ofert.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9"/>
        <w:gridCol w:w="1016"/>
      </w:tblGrid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(PLN)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150B6" w:rsidRPr="00F150B6" w:rsidTr="00F150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roboty budowlane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0B6" w:rsidRPr="00F150B6" w:rsidRDefault="00F150B6" w:rsidP="00F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dokonania zmian postanowień zawartej Umowy w stosunku do treści oferty, na podstawie, której dokonano wyboru Wykonawcy, w przypadku wystąpienia, co najmniej jednej z okoliczności wymienionych poniżej z uwzględnieniem podawanych warunków ich wprowadzenia: 1) Zmiana wynagrodzenia, spowodowana: a) Wzrostem albo zmniejszeniem stawki VAT. Jeśli zmiana stawki VAT będzie powodować zwiększenie kosztów wykonania robót po stronie Wykonawcy, Zamawiający dopuszcza możliwość zwiększenia wynagrodzenia Wykonawcy o kwotę równą różnicy w kwocie podatku VAT zapłaconego przez Wykonawcę. Jeśli zmiana stawki VAT będzie powodować zmniejszenie kosztów wykonania robót po stronie Wykonawcy, Zamawiający dopuszcza możliwość zmniejszenia wynagrodzenia o kwotę stanowiącą różnicę kwoty podatku VAT zapłaconego przez Wykonawcę; b) Rezygnacją przez Zamawiającego z realizacji części przedmiotu Umowy - część zamówienia z której Zamawiający może zrezygnować nie może przekroczyć 15 % wartości umowy; c) Zmianami technologicznymi, w szczególności konieczność zrealizowania robót przy zastosowaniu innych rozwiązań technicznych/technologicznych niż wskazane w Programie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użytkowym w sytuacji, gdyby zastosowanie przewidzianych rozwiązań groziło niewykonaniem lub wadliwym wykonaniem robót. Zmiana technologii wykonania robót w stosunku do przyjętej w Programie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użytkowym, z inicjatywy Wykonawcy, wymaga akceptacji Zamawiającego; d) Wykonaniem robót zamiennych, o których mowa w § 1 pkt. 5 Umowy. 2) Zmiany o których mowa w pkt. 1 lit. c i d oraz pkt. 7 nie mogą powodować zwiększenia całkowitego wynagrodzenia Wykonawcy większego niż 15 %. 3) Kolizja z planowanymi lub równolegle prowadzonymi przez inne podmioty inwestycjami - w takim przypadku zmiany w Umowie zostaną ograniczone do zmian koniecznych powodujących uniknięcie kolizji. 4) Zmiana albo rezygnacja z podwykonawcy, którym jest podmiot, na którego zasoby Wykonawca powołał się w ofercie, na zasadach określonych w art. 22a ust. 1 Ustawy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spełnienia warunków udziału w postępowaniu - w takim przypadku Wykonawca jest zobowiązany wykazać Zamawiającemu, iż proponowany inny podwykonawca lub Wykonawca samodzielnie spełnia je w stopniu nie mniejszym niż podwykonawca, na zasoby którego Wykonawca powoływał się w trakcie postępowania o udzielenie zamówienia. Wykonawca zobowiązany jest również złożyć dokumenty o których mowa w § 12 ust. 1 Umowy w celu wykazania braku okoliczności stanowiących podstawę wykluczenia w toku postępowania o udzielenie zamówienia. 5) Zmiana osób (dotyczy osób wskazanych w § 16 ust. 3 Umowy) - w takim przypadku Wykonawca jest zobowiązany wykazać Zamawiającemu, iż proponowane osoby spełniają warunki w stopniu nie mniejszym niż wymagane w trakcie postępowania o udzielenie zamówienia publicznego, w wyniku którego została zawarta niniejsza Umowa. 6) Termin zakończenia prac może ulec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przedłużeniu w wyniku wystąpienia następujących okoliczności: a) wstrzymania robót przez Inspektora nadzoru na wniosek osoby o której mowa w § 16 ust. 2 Umowy, w wyniku wystąpienia warunków atmosferycznych, utrudniających lub uniemożliwiających realizację robót; b) wystąpienia innych okoliczności, które utrudniają lub uniemożliwiają realizację robót, za które nie odpowiada żadna ze stron, w szczególności przekroczenie zakreślonych przez prawo terminów wydawania przez organy administracji decyzji, zezwoleń itd.; c) będące następstwem okoliczności leżących po stronie Zamawiającego, w szczególności wstrzymanie robót przez Zamawiającego ze względu na wydanie decyzji administracyjnych dotyczących Zamawiającego, wstrzymanie przez organ nadrzędny finansowania przedmiotu umowy, wstrzymanie robót przez Zamawiającego z uwagi na zapewnienie ciągłości udzielania świadczeń zdrowotnych; d) innych przyczyn zewnętrznie niezależnych od Zamawiającego oraz Wykonawcy skutkujących niemożliwością prowadzenia prac, w szczególności wystąpieniem siły wyższej. W przypadku wystąpienia którejkolwiek z okoliczności wymienionych pkt. 6, termin wykonania Umowy może ulec odpowiedniemu przedłużeniu o czas niezbędny do zakończenia wykonywania jej przedmiotu w sposób należyty, nie dłużej jednak niż o okres trwania tych okoliczności. 7) Zamiany wyrobów (materiałów lub urządzeń) istotnych dla wykonania przedmiotów umowy. Zmiana wyrobów w stosunku do wynikających z oferty Wykonawcy, jest możliwa za zgodą Zamawiającego, tylko w przypadku: a) zmiany nazwy danego wyrobu przez jego producenta; b) zaprzestania przez producenta produkcji lub wycofania przez niego z obrotu danego wyrobu w okresie po przekazaniu placu budowy; c) wprowadzenia przez danego producenta do obrotu nowego wyrobu mającego takie same przeznaczenie oraz lepsze parametry i funkcjonalność niż wyrób zaoferowany przez Wykonawcę. W przypadkach określony w lit. a i b Wykonawca zobowiązany jest udowodnić zaistnienie tych okoliczności w szczególności przedstawiając pisemne oświadczenie producenta albo przedstawiciela producenta upoważnionego na piśmie do działania w jego imieniu. W przypadku określonym w lit. b Wykonawca może zaoferować wyrób innego producenta, tylko jeżeli nie zachodzi przesłanka określona w lit. c, oraz pod warunkiem, że oferowany wyrób ma takie same przeznaczenie oraz parametry techniczne i funkcjonalność nie gorsza niż wyrób którego dotyczy zmiana. Dopuszczalna jest również zmiana wyrobów przez Zamawiającego. Wyroby zmienione w wyniku tej zmiany nie mogą posiadać parametrów gorszych niż opisane w Programie </w:t>
      </w:r>
      <w:proofErr w:type="spellStart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użytkowym. 8) Zamawiający zastrzega możliwość wprowadzania zmian treści niniejszej umowy w zakresie obowiązku spełnienia wymagań określonych w art. 28 RODO. 2. Zmiana postanowień zawartej Umowy wymaga, pod rygorem nieważności, zachowania formy pisemnej w postaci aneksu.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150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2018-07-16, godzina: 11:00,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0B6" w:rsidRPr="00F150B6" w:rsidRDefault="00F150B6" w:rsidP="00F1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0B6" w:rsidRPr="00F150B6" w:rsidRDefault="00F150B6" w:rsidP="00F1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0B6" w:rsidRPr="00F150B6" w:rsidRDefault="00F150B6" w:rsidP="00F150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0B6" w:rsidRPr="00F150B6" w:rsidRDefault="00F150B6" w:rsidP="00F150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50B6" w:rsidRPr="00F150B6" w:rsidTr="00F15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0B6" w:rsidRPr="00F150B6" w:rsidRDefault="00F150B6" w:rsidP="00F150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50B6" w:rsidRPr="00F150B6" w:rsidRDefault="00F150B6" w:rsidP="00F150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0B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150B6" w:rsidRPr="00F150B6" w:rsidRDefault="00F150B6" w:rsidP="00F150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0B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150B6" w:rsidRPr="00F150B6" w:rsidRDefault="00F150B6" w:rsidP="00F150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0B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405E9" w:rsidRDefault="007405E9"/>
    <w:sectPr w:rsidR="007405E9" w:rsidSect="005E378C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B6" w:rsidRDefault="00F150B6" w:rsidP="00F150B6">
      <w:pPr>
        <w:spacing w:after="0" w:line="240" w:lineRule="auto"/>
      </w:pPr>
      <w:r>
        <w:separator/>
      </w:r>
    </w:p>
  </w:endnote>
  <w:endnote w:type="continuationSeparator" w:id="0">
    <w:p w:rsidR="00F150B6" w:rsidRDefault="00F150B6" w:rsidP="00F1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374244"/>
      <w:docPartObj>
        <w:docPartGallery w:val="Page Numbers (Bottom of Page)"/>
        <w:docPartUnique/>
      </w:docPartObj>
    </w:sdtPr>
    <w:sdtEndPr/>
    <w:sdtContent>
      <w:p w:rsidR="00F150B6" w:rsidRDefault="00F150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50B6" w:rsidRDefault="00F15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B6" w:rsidRDefault="00F150B6" w:rsidP="00F150B6">
      <w:pPr>
        <w:spacing w:after="0" w:line="240" w:lineRule="auto"/>
      </w:pPr>
      <w:r>
        <w:separator/>
      </w:r>
    </w:p>
  </w:footnote>
  <w:footnote w:type="continuationSeparator" w:id="0">
    <w:p w:rsidR="00F150B6" w:rsidRDefault="00F150B6" w:rsidP="00F15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01"/>
    <w:rsid w:val="00486401"/>
    <w:rsid w:val="005E378C"/>
    <w:rsid w:val="007405E9"/>
    <w:rsid w:val="00F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47B9A8"/>
  <w15:chartTrackingRefBased/>
  <w15:docId w15:val="{927A4D9D-1E5B-46D3-9958-FC79101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150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150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150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150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B6"/>
  </w:style>
  <w:style w:type="paragraph" w:styleId="Stopka">
    <w:name w:val="footer"/>
    <w:basedOn w:val="Normalny"/>
    <w:link w:val="StopkaZnak"/>
    <w:uiPriority w:val="99"/>
    <w:unhideWhenUsed/>
    <w:rsid w:val="00F1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4195</Words>
  <Characters>25172</Characters>
  <Application>Microsoft Office Word</Application>
  <DocSecurity>0</DocSecurity>
  <Lines>209</Lines>
  <Paragraphs>58</Paragraphs>
  <ScaleCrop>false</ScaleCrop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Malinowski</dc:creator>
  <cp:keywords/>
  <dc:description/>
  <cp:lastModifiedBy>Mirosław Czarnecki</cp:lastModifiedBy>
  <cp:revision>3</cp:revision>
  <dcterms:created xsi:type="dcterms:W3CDTF">2018-06-29T13:16:00Z</dcterms:created>
  <dcterms:modified xsi:type="dcterms:W3CDTF">2018-06-29T13:19:00Z</dcterms:modified>
</cp:coreProperties>
</file>