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4D19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3BABA485" w14:textId="77777777" w:rsidR="00A52885" w:rsidRDefault="00A52885" w:rsidP="00CC0C08">
      <w:pPr>
        <w:pStyle w:val="Standard"/>
        <w:jc w:val="both"/>
        <w:rPr>
          <w:rFonts w:ascii="Times New Roman" w:hAnsi="Times New Roman" w:cs="Times New Roman"/>
        </w:rPr>
      </w:pPr>
    </w:p>
    <w:p w14:paraId="404D44B2" w14:textId="4F904EA4" w:rsidR="00CC0C08" w:rsidRPr="00CC0C08" w:rsidRDefault="00CC0C08" w:rsidP="00A52885">
      <w:pPr>
        <w:pStyle w:val="Standard"/>
        <w:numPr>
          <w:ilvl w:val="0"/>
          <w:numId w:val="50"/>
        </w:numPr>
        <w:ind w:left="284" w:hanging="284"/>
        <w:jc w:val="both"/>
      </w:pPr>
      <w:r w:rsidRPr="00CC0C08">
        <w:rPr>
          <w:rFonts w:ascii="Times New Roman" w:hAnsi="Times New Roman" w:cs="Times New Roman"/>
        </w:rPr>
        <w:t>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Z-cy Dyrektora ds. Finansowych-Głównego Księgowego Bogdana Suchostawskiego,</w:t>
      </w:r>
    </w:p>
    <w:p w14:paraId="6F512D03" w14:textId="7C87A448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2A1AF5D0" w:rsidR="00CC0C08" w:rsidRPr="00A52885" w:rsidRDefault="00CC0C08" w:rsidP="00A52885">
      <w:pPr>
        <w:pStyle w:val="Akapitzlist"/>
        <w:numPr>
          <w:ilvl w:val="0"/>
          <w:numId w:val="50"/>
        </w:numPr>
        <w:ind w:left="284" w:hanging="284"/>
        <w:jc w:val="both"/>
        <w:rPr>
          <w:sz w:val="24"/>
          <w:szCs w:val="24"/>
        </w:rPr>
      </w:pPr>
      <w:r w:rsidRPr="00A52885">
        <w:rPr>
          <w:sz w:val="24"/>
          <w:szCs w:val="24"/>
        </w:rPr>
        <w:t>…………….prowadzącą/ym działalność pod firmą ……………..z siedzibą ul. …………….. na podstawie wpisu do Centralnej Ewidencji i Informacji o Działalności Gospodarczej, posiadającym numer NIP: ………….oraz REGON: …………, wykonującą/ym zawód pielęgniarki, NPWZ ……………. zwaną/ym w dalszej części Umowy „Przyjmującym zamówienie” zwanymi dalej łącznie „Stronami” lub każda indywidualnie „Stroną”,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5720A54E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2B1677">
        <w:rPr>
          <w:sz w:val="24"/>
          <w:szCs w:val="24"/>
        </w:rPr>
        <w:t>0</w:t>
      </w:r>
      <w:r w:rsidR="00A52885">
        <w:rPr>
          <w:sz w:val="24"/>
          <w:szCs w:val="24"/>
        </w:rPr>
        <w:t>1</w:t>
      </w:r>
      <w:r w:rsidRPr="00CC0C08">
        <w:rPr>
          <w:sz w:val="24"/>
          <w:szCs w:val="24"/>
        </w:rPr>
        <w:t>/</w:t>
      </w:r>
      <w:r w:rsidR="002B1677">
        <w:rPr>
          <w:sz w:val="24"/>
          <w:szCs w:val="24"/>
        </w:rPr>
        <w:t>0</w:t>
      </w:r>
      <w:r w:rsidR="00A52885">
        <w:rPr>
          <w:sz w:val="24"/>
          <w:szCs w:val="24"/>
        </w:rPr>
        <w:t>7</w:t>
      </w:r>
      <w:r w:rsidRPr="00CC0C08">
        <w:rPr>
          <w:sz w:val="24"/>
          <w:szCs w:val="24"/>
        </w:rPr>
        <w:t>/</w:t>
      </w:r>
      <w:r w:rsidR="00A52885">
        <w:rPr>
          <w:sz w:val="24"/>
          <w:szCs w:val="24"/>
        </w:rPr>
        <w:t>RATOWNIK/</w:t>
      </w:r>
      <w:r w:rsidRPr="00CC0C08">
        <w:rPr>
          <w:sz w:val="24"/>
          <w:szCs w:val="24"/>
        </w:rPr>
        <w:t>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B606A8C" w14:textId="77777777" w:rsidR="00462ADA" w:rsidRPr="00007F18" w:rsidRDefault="00462ADA" w:rsidP="00462ADA">
      <w:pPr>
        <w:pStyle w:val="Tekstpodstawowywcity"/>
        <w:numPr>
          <w:ilvl w:val="0"/>
          <w:numId w:val="2"/>
        </w:numPr>
        <w:tabs>
          <w:tab w:val="clear" w:pos="5889"/>
          <w:tab w:val="num" w:pos="426"/>
        </w:tabs>
        <w:spacing w:line="100" w:lineRule="atLeast"/>
        <w:ind w:left="426" w:hanging="426"/>
        <w:jc w:val="both"/>
        <w:rPr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lipca 2011 r. o zawodach pielęgniarki i położnej (t.j. Dz. U. z 202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0D4F">
        <w:rPr>
          <w:rFonts w:ascii="Times New Roman" w:hAnsi="Times New Roman" w:cs="Times New Roman"/>
          <w:sz w:val="24"/>
          <w:szCs w:val="24"/>
        </w:rPr>
        <w:t>814</w:t>
      </w:r>
      <w:r w:rsidRPr="00007F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z późn. zm.).</w:t>
      </w:r>
    </w:p>
    <w:p w14:paraId="4281B371" w14:textId="77777777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27.03.2025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4B0BB809" w14:textId="56CB35B5" w:rsidR="009770C2" w:rsidRPr="005732B7" w:rsidRDefault="000670FE" w:rsidP="00462ADA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732B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5732B7">
        <w:rPr>
          <w:rFonts w:ascii="Times New Roman" w:hAnsi="Times New Roman"/>
          <w:sz w:val="24"/>
          <w:szCs w:val="24"/>
        </w:rPr>
        <w:t xml:space="preserve">udzielanie świadczeń zdrowotnych </w:t>
      </w:r>
      <w:r w:rsidR="00A52885">
        <w:rPr>
          <w:rFonts w:ascii="Times New Roman" w:hAnsi="Times New Roman"/>
          <w:sz w:val="24"/>
          <w:szCs w:val="24"/>
        </w:rPr>
        <w:t xml:space="preserve">przez </w:t>
      </w:r>
      <w:r w:rsidR="00A52885">
        <w:rPr>
          <w:rFonts w:ascii="Times New Roman" w:hAnsi="Times New Roman"/>
          <w:b/>
          <w:bCs/>
          <w:sz w:val="24"/>
          <w:szCs w:val="24"/>
        </w:rPr>
        <w:t xml:space="preserve">ratownika medycznego </w:t>
      </w:r>
      <w:r w:rsidR="00A52885" w:rsidRPr="00A52885">
        <w:rPr>
          <w:rFonts w:ascii="Times New Roman" w:hAnsi="Times New Roman"/>
          <w:sz w:val="24"/>
          <w:szCs w:val="24"/>
        </w:rPr>
        <w:t>w z</w:t>
      </w:r>
      <w:r w:rsidR="00A52885">
        <w:rPr>
          <w:rFonts w:ascii="Times New Roman" w:hAnsi="Times New Roman"/>
          <w:sz w:val="24"/>
          <w:szCs w:val="24"/>
        </w:rPr>
        <w:t>akresie:</w:t>
      </w:r>
    </w:p>
    <w:p w14:paraId="25840886" w14:textId="70ACBA66" w:rsidR="005732B7" w:rsidRPr="00612C5D" w:rsidRDefault="00A52885" w:rsidP="00A52885">
      <w:pPr>
        <w:pStyle w:val="Akapitzlist"/>
        <w:numPr>
          <w:ilvl w:val="0"/>
          <w:numId w:val="52"/>
        </w:numPr>
        <w:spacing w:line="200" w:lineRule="atLeast"/>
        <w:jc w:val="both"/>
        <w:rPr>
          <w:rFonts w:eastAsia="SimSun"/>
          <w:b/>
          <w:bCs/>
          <w:kern w:val="2"/>
          <w:sz w:val="24"/>
          <w:szCs w:val="24"/>
          <w:lang w:eastAsia="zh-CN"/>
        </w:rPr>
      </w:pPr>
      <w:r w:rsidRPr="00612C5D">
        <w:rPr>
          <w:rFonts w:eastAsia="SimSun"/>
          <w:b/>
          <w:bCs/>
          <w:kern w:val="2"/>
          <w:sz w:val="24"/>
          <w:szCs w:val="24"/>
          <w:lang w:eastAsia="zh-CN"/>
        </w:rPr>
        <w:t>Działu Ratownictwa Medycznego (podstawowy: Bartoszyce, Bisztynek, Górowo Iławeckie, Ryn, Giżycko</w:t>
      </w:r>
      <w:r w:rsidR="00612C5D" w:rsidRPr="00612C5D">
        <w:rPr>
          <w:rFonts w:eastAsia="SimSun"/>
          <w:b/>
          <w:bCs/>
          <w:kern w:val="2"/>
          <w:sz w:val="24"/>
          <w:szCs w:val="24"/>
          <w:lang w:eastAsia="zh-CN"/>
        </w:rPr>
        <w:t>, Specjalistyczny Bartoszyce), w transporcie medycznym,</w:t>
      </w:r>
    </w:p>
    <w:p w14:paraId="66E48A2C" w14:textId="005776A7" w:rsidR="00612C5D" w:rsidRPr="00A52885" w:rsidRDefault="00612C5D" w:rsidP="00A52885">
      <w:pPr>
        <w:pStyle w:val="Akapitzlist"/>
        <w:numPr>
          <w:ilvl w:val="0"/>
          <w:numId w:val="52"/>
        </w:numPr>
        <w:spacing w:line="200" w:lineRule="atLeast"/>
        <w:jc w:val="both"/>
        <w:rPr>
          <w:rFonts w:eastAsia="SimSun"/>
          <w:kern w:val="2"/>
          <w:sz w:val="24"/>
          <w:szCs w:val="24"/>
          <w:lang w:eastAsia="zh-CN"/>
        </w:rPr>
      </w:pPr>
      <w:r w:rsidRPr="00612C5D">
        <w:rPr>
          <w:rFonts w:eastAsia="SimSun"/>
          <w:b/>
          <w:bCs/>
          <w:kern w:val="2"/>
          <w:sz w:val="24"/>
          <w:szCs w:val="24"/>
          <w:lang w:eastAsia="zh-CN"/>
        </w:rPr>
        <w:t>Szpitalnego Oddziału Ratunkowego</w:t>
      </w:r>
      <w:r>
        <w:rPr>
          <w:rFonts w:eastAsia="SimSun"/>
          <w:kern w:val="2"/>
          <w:sz w:val="24"/>
          <w:szCs w:val="24"/>
          <w:lang w:eastAsia="zh-CN"/>
        </w:rPr>
        <w:t>.</w:t>
      </w:r>
    </w:p>
    <w:p w14:paraId="7E4D28F4" w14:textId="77777777" w:rsidR="00FF3BEA" w:rsidRPr="005732B7" w:rsidRDefault="00767500" w:rsidP="008E56E8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2B7">
        <w:rPr>
          <w:rFonts w:ascii="Times New Roman" w:hAnsi="Times New Roman"/>
          <w:sz w:val="24"/>
          <w:szCs w:val="24"/>
        </w:rPr>
        <w:t>Przyjmujący Z</w:t>
      </w:r>
      <w:r w:rsidR="00FF3BEA" w:rsidRPr="005732B7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5732B7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 xml:space="preserve">z zachowaniem należytej staranności, zgodnie ze wskazaniami aktualnej wiedzy medycznej, dostępnymi metodami i środkami, respektując prawa pacjenta oraz zgodnie </w:t>
      </w:r>
      <w:r w:rsidR="00F5172A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tabs>
          <w:tab w:val="clear" w:pos="66"/>
        </w:tabs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76C04A7A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612C5D">
        <w:rPr>
          <w:sz w:val="24"/>
          <w:szCs w:val="24"/>
        </w:rPr>
        <w:t>3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77777777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 xml:space="preserve">w konieczne środki medyczne, pełnej dostępności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0C33961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</w:t>
      </w:r>
      <w:r w:rsidR="00AC7205" w:rsidRPr="00007F18">
        <w:rPr>
          <w:sz w:val="24"/>
        </w:rPr>
        <w:t xml:space="preserve">do </w:t>
      </w:r>
      <w:r w:rsidR="00AC7205" w:rsidRPr="00007F18">
        <w:rPr>
          <w:sz w:val="24"/>
          <w:szCs w:val="24"/>
        </w:rPr>
        <w:t>wykonania</w:t>
      </w:r>
      <w:r w:rsidR="00300035" w:rsidRPr="00007F18">
        <w:rPr>
          <w:sz w:val="24"/>
          <w:szCs w:val="24"/>
        </w:rPr>
        <w:t xml:space="preserve">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26FBFA9C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C32435">
        <w:rPr>
          <w:sz w:val="24"/>
          <w:szCs w:val="24"/>
        </w:rPr>
        <w:t xml:space="preserve"> Naczelnej Pielęgniarki </w:t>
      </w:r>
      <w:r w:rsidR="00FF3BEA" w:rsidRPr="00007F18">
        <w:rPr>
          <w:sz w:val="24"/>
          <w:szCs w:val="24"/>
        </w:rPr>
        <w:t xml:space="preserve">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(t.j.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późn.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53865CB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 xml:space="preserve">nieprawidłowego wystawiania recept podlegających refundacji przez Narodowy Fundusz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lastRenderedPageBreak/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 xml:space="preserve">iązany do </w:t>
      </w:r>
      <w:r w:rsidR="00BA4245" w:rsidRPr="00007F18">
        <w:rPr>
          <w:sz w:val="24"/>
          <w:szCs w:val="24"/>
        </w:rPr>
        <w:lastRenderedPageBreak/>
        <w:t>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2A2525E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</w:t>
      </w:r>
      <w:r w:rsidR="00612C5D">
        <w:rPr>
          <w:rStyle w:val="Domylnaczcionkaakapitu1"/>
          <w:rFonts w:cs="Times New Roman"/>
          <w:sz w:val="24"/>
          <w:szCs w:val="24"/>
        </w:rPr>
        <w:t>2</w:t>
      </w:r>
      <w:r w:rsidRPr="00727FD4">
        <w:rPr>
          <w:rStyle w:val="Domylnaczcionkaakapitu1"/>
          <w:rFonts w:cs="Times New Roman"/>
          <w:sz w:val="24"/>
          <w:szCs w:val="24"/>
        </w:rPr>
        <w:t xml:space="preserve">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1746CDE7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w trybie ambulatoryjnym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255CDEB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komercyjnych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C9704A" w14:textId="77777777" w:rsidR="00FF3BEA" w:rsidRPr="00007F18" w:rsidRDefault="00304C6B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inne zestawienia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 wykonanych świadczeń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E57809" w14:textId="5C6E63AD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</w:t>
      </w:r>
      <w:r w:rsidR="007F63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F6325">
        <w:rPr>
          <w:rFonts w:ascii="Times New Roman" w:hAnsi="Times New Roman" w:cs="Times New Roman"/>
          <w:sz w:val="24"/>
          <w:szCs w:val="24"/>
        </w:rPr>
        <w:t>stanowiące Załącznik nr 1 do umowy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B27CACE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="007F6325">
        <w:rPr>
          <w:sz w:val="24"/>
          <w:szCs w:val="24"/>
        </w:rPr>
        <w:t xml:space="preserve">  i przesunięcia terminu płatności. </w:t>
      </w:r>
      <w:r w:rsidR="007F6325">
        <w:rPr>
          <w:sz w:val="24"/>
          <w:szCs w:val="24"/>
        </w:rPr>
        <w:br/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lastRenderedPageBreak/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646DA16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określony od dnia</w:t>
      </w:r>
      <w:r w:rsidR="002B1677">
        <w:rPr>
          <w:b/>
          <w:sz w:val="24"/>
          <w:szCs w:val="24"/>
        </w:rPr>
        <w:t xml:space="preserve"> 01.</w:t>
      </w:r>
      <w:r w:rsidR="007F6325">
        <w:rPr>
          <w:b/>
          <w:sz w:val="24"/>
          <w:szCs w:val="24"/>
        </w:rPr>
        <w:t>10</w:t>
      </w:r>
      <w:r w:rsidR="002B1677">
        <w:rPr>
          <w:b/>
          <w:sz w:val="24"/>
          <w:szCs w:val="24"/>
        </w:rPr>
        <w:t xml:space="preserve">.2025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do dnia </w:t>
      </w:r>
      <w:r w:rsidR="002B1677">
        <w:rPr>
          <w:b/>
          <w:sz w:val="24"/>
          <w:szCs w:val="24"/>
        </w:rPr>
        <w:t>3</w:t>
      </w:r>
      <w:r w:rsidR="00AC7205">
        <w:rPr>
          <w:b/>
          <w:sz w:val="24"/>
          <w:szCs w:val="24"/>
        </w:rPr>
        <w:t>0</w:t>
      </w:r>
      <w:r w:rsidR="002B1677">
        <w:rPr>
          <w:b/>
          <w:sz w:val="24"/>
          <w:szCs w:val="24"/>
        </w:rPr>
        <w:t>.0</w:t>
      </w:r>
      <w:r w:rsidR="00AC7205">
        <w:rPr>
          <w:b/>
          <w:sz w:val="24"/>
          <w:szCs w:val="24"/>
        </w:rPr>
        <w:t>9</w:t>
      </w:r>
      <w:r w:rsidR="002B1677">
        <w:rPr>
          <w:b/>
          <w:sz w:val="24"/>
          <w:szCs w:val="24"/>
        </w:rPr>
        <w:t>.202</w:t>
      </w:r>
      <w:r w:rsidR="007F6325">
        <w:rPr>
          <w:b/>
          <w:sz w:val="24"/>
          <w:szCs w:val="24"/>
        </w:rPr>
        <w:t>7</w:t>
      </w:r>
      <w:r w:rsidR="002B1677">
        <w:rPr>
          <w:b/>
          <w:sz w:val="24"/>
          <w:szCs w:val="24"/>
        </w:rPr>
        <w:t xml:space="preserve">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11AD730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7738F0A3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397792D3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674D12BF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132B5FC0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1694947E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7EA528E5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36281938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5BC593B9" w14:textId="77777777" w:rsidR="00AC7205" w:rsidRDefault="00AC7205" w:rsidP="006E4027">
      <w:pPr>
        <w:spacing w:after="80"/>
        <w:jc w:val="center"/>
        <w:rPr>
          <w:b/>
          <w:sz w:val="24"/>
          <w:szCs w:val="24"/>
        </w:rPr>
      </w:pP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1E5BE641" w14:textId="77777777" w:rsidR="00A311C0" w:rsidRPr="00007F18" w:rsidRDefault="00673917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do umowy</w:t>
      </w:r>
      <w:r w:rsidR="00D84946" w:rsidRPr="00007F18">
        <w:rPr>
          <w:b/>
        </w:rPr>
        <w:t xml:space="preserve"> -</w:t>
      </w: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9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A311C0" w:rsidRPr="00007F18" w14:paraId="725E09FB" w14:textId="77777777" w:rsidTr="00FF0D02">
        <w:trPr>
          <w:jc w:val="center"/>
        </w:trPr>
        <w:tc>
          <w:tcPr>
            <w:tcW w:w="5613" w:type="dxa"/>
          </w:tcPr>
          <w:p w14:paraId="59759331" w14:textId="77777777" w:rsidR="00D27C13" w:rsidRPr="00007F18" w:rsidRDefault="00A311C0" w:rsidP="00FF0D02">
            <w:pPr>
              <w:ind w:left="47"/>
              <w:jc w:val="center"/>
              <w:rPr>
                <w:i/>
              </w:rPr>
            </w:pP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</w:p>
          <w:p w14:paraId="0E9C9B57" w14:textId="77777777" w:rsidR="00A311C0" w:rsidRPr="00007F18" w:rsidRDefault="00A311C0" w:rsidP="00271FB5">
            <w:pPr>
              <w:spacing w:before="120"/>
              <w:ind w:left="47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6C639E1A" w14:textId="77777777" w:rsidR="00D27C13" w:rsidRPr="00007F18" w:rsidRDefault="00D27C13" w:rsidP="00FF0D02">
            <w:pPr>
              <w:jc w:val="center"/>
              <w:rPr>
                <w:i/>
                <w:sz w:val="18"/>
                <w:szCs w:val="18"/>
              </w:rPr>
            </w:pPr>
          </w:p>
          <w:p w14:paraId="44B531DF" w14:textId="77777777" w:rsidR="00A311C0" w:rsidRPr="00007F18" w:rsidRDefault="00A311C0" w:rsidP="00271FB5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1CB1C47E" w14:textId="77777777" w:rsidR="00A311C0" w:rsidRPr="00007F18" w:rsidRDefault="00A311C0" w:rsidP="00E0326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C0" w:rsidRPr="00007F18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EF47" w14:textId="77777777" w:rsidR="0041292A" w:rsidRDefault="0041292A" w:rsidP="00F5172A">
      <w:r>
        <w:separator/>
      </w:r>
    </w:p>
  </w:endnote>
  <w:endnote w:type="continuationSeparator" w:id="0">
    <w:p w14:paraId="36BF64B3" w14:textId="77777777" w:rsidR="0041292A" w:rsidRDefault="0041292A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32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457C5D" w14:textId="0287E1EB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5732B7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5732B7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8E96" w14:textId="77777777" w:rsidR="0041292A" w:rsidRDefault="0041292A" w:rsidP="00F5172A">
      <w:r>
        <w:separator/>
      </w:r>
    </w:p>
  </w:footnote>
  <w:footnote w:type="continuationSeparator" w:id="0">
    <w:p w14:paraId="470F2E35" w14:textId="77777777" w:rsidR="0041292A" w:rsidRDefault="0041292A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B36A1F"/>
    <w:multiLevelType w:val="hybridMultilevel"/>
    <w:tmpl w:val="F5AC518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7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214FBA"/>
    <w:multiLevelType w:val="hybridMultilevel"/>
    <w:tmpl w:val="78D29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815B79"/>
    <w:multiLevelType w:val="hybridMultilevel"/>
    <w:tmpl w:val="81E48F3A"/>
    <w:lvl w:ilvl="0" w:tplc="4B00A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190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5437073">
    <w:abstractNumId w:val="1"/>
  </w:num>
  <w:num w:numId="3" w16cid:durableId="494034343">
    <w:abstractNumId w:val="2"/>
  </w:num>
  <w:num w:numId="4" w16cid:durableId="663707838">
    <w:abstractNumId w:val="3"/>
  </w:num>
  <w:num w:numId="5" w16cid:durableId="382600482">
    <w:abstractNumId w:val="4"/>
  </w:num>
  <w:num w:numId="6" w16cid:durableId="1585263108">
    <w:abstractNumId w:val="5"/>
  </w:num>
  <w:num w:numId="7" w16cid:durableId="776367725">
    <w:abstractNumId w:val="6"/>
  </w:num>
  <w:num w:numId="8" w16cid:durableId="474880796">
    <w:abstractNumId w:val="7"/>
  </w:num>
  <w:num w:numId="9" w16cid:durableId="1312829410">
    <w:abstractNumId w:val="8"/>
  </w:num>
  <w:num w:numId="10" w16cid:durableId="1862891976">
    <w:abstractNumId w:val="9"/>
  </w:num>
  <w:num w:numId="11" w16cid:durableId="743072144">
    <w:abstractNumId w:val="10"/>
  </w:num>
  <w:num w:numId="12" w16cid:durableId="327221908">
    <w:abstractNumId w:val="11"/>
  </w:num>
  <w:num w:numId="13" w16cid:durableId="716898611">
    <w:abstractNumId w:val="12"/>
  </w:num>
  <w:num w:numId="14" w16cid:durableId="199439907">
    <w:abstractNumId w:val="13"/>
  </w:num>
  <w:num w:numId="15" w16cid:durableId="362899913">
    <w:abstractNumId w:val="14"/>
  </w:num>
  <w:num w:numId="16" w16cid:durableId="2112966682">
    <w:abstractNumId w:val="15"/>
  </w:num>
  <w:num w:numId="17" w16cid:durableId="1746956412">
    <w:abstractNumId w:val="16"/>
  </w:num>
  <w:num w:numId="18" w16cid:durableId="1994798115">
    <w:abstractNumId w:val="17"/>
  </w:num>
  <w:num w:numId="19" w16cid:durableId="1367681081">
    <w:abstractNumId w:val="20"/>
  </w:num>
  <w:num w:numId="20" w16cid:durableId="1697077149">
    <w:abstractNumId w:val="27"/>
  </w:num>
  <w:num w:numId="21" w16cid:durableId="77410439">
    <w:abstractNumId w:val="25"/>
  </w:num>
  <w:num w:numId="22" w16cid:durableId="149295967">
    <w:abstractNumId w:val="44"/>
  </w:num>
  <w:num w:numId="23" w16cid:durableId="1143278566">
    <w:abstractNumId w:val="48"/>
  </w:num>
  <w:num w:numId="24" w16cid:durableId="6912970">
    <w:abstractNumId w:val="42"/>
  </w:num>
  <w:num w:numId="25" w16cid:durableId="799554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839740">
    <w:abstractNumId w:val="37"/>
  </w:num>
  <w:num w:numId="27" w16cid:durableId="109908199">
    <w:abstractNumId w:val="41"/>
  </w:num>
  <w:num w:numId="28" w16cid:durableId="1427649261">
    <w:abstractNumId w:val="21"/>
  </w:num>
  <w:num w:numId="29" w16cid:durableId="254286546">
    <w:abstractNumId w:val="36"/>
  </w:num>
  <w:num w:numId="30" w16cid:durableId="805389801">
    <w:abstractNumId w:val="49"/>
  </w:num>
  <w:num w:numId="31" w16cid:durableId="909121304">
    <w:abstractNumId w:val="10"/>
    <w:lvlOverride w:ilvl="0">
      <w:startOverride w:val="1"/>
    </w:lvlOverride>
  </w:num>
  <w:num w:numId="32" w16cid:durableId="1471706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6665421">
    <w:abstractNumId w:val="50"/>
  </w:num>
  <w:num w:numId="34" w16cid:durableId="948006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5526619">
    <w:abstractNumId w:val="31"/>
  </w:num>
  <w:num w:numId="36" w16cid:durableId="216628306">
    <w:abstractNumId w:val="22"/>
  </w:num>
  <w:num w:numId="37" w16cid:durableId="999383397">
    <w:abstractNumId w:val="28"/>
  </w:num>
  <w:num w:numId="38" w16cid:durableId="1184786673">
    <w:abstractNumId w:val="34"/>
  </w:num>
  <w:num w:numId="39" w16cid:durableId="111289308">
    <w:abstractNumId w:val="30"/>
  </w:num>
  <w:num w:numId="40" w16cid:durableId="698049070">
    <w:abstractNumId w:val="23"/>
  </w:num>
  <w:num w:numId="41" w16cid:durableId="1239171954">
    <w:abstractNumId w:val="47"/>
  </w:num>
  <w:num w:numId="42" w16cid:durableId="1572621813">
    <w:abstractNumId w:val="40"/>
  </w:num>
  <w:num w:numId="43" w16cid:durableId="603222985">
    <w:abstractNumId w:val="45"/>
  </w:num>
  <w:num w:numId="44" w16cid:durableId="490751715">
    <w:abstractNumId w:val="39"/>
  </w:num>
  <w:num w:numId="45" w16cid:durableId="362827815">
    <w:abstractNumId w:val="33"/>
  </w:num>
  <w:num w:numId="46" w16cid:durableId="1138912379">
    <w:abstractNumId w:val="29"/>
  </w:num>
  <w:num w:numId="47" w16cid:durableId="299771219">
    <w:abstractNumId w:val="38"/>
  </w:num>
  <w:num w:numId="48" w16cid:durableId="1591045634">
    <w:abstractNumId w:val="35"/>
  </w:num>
  <w:num w:numId="49" w16cid:durableId="906961631">
    <w:abstractNumId w:val="26"/>
  </w:num>
  <w:num w:numId="50" w16cid:durableId="2072535121">
    <w:abstractNumId w:val="43"/>
  </w:num>
  <w:num w:numId="51" w16cid:durableId="676080118">
    <w:abstractNumId w:val="24"/>
  </w:num>
  <w:num w:numId="52" w16cid:durableId="537159034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39"/>
    <w:rsid w:val="00001AB4"/>
    <w:rsid w:val="00007F18"/>
    <w:rsid w:val="00011EBA"/>
    <w:rsid w:val="00012705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677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0DDF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1292A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1FCD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7572"/>
    <w:rsid w:val="00572DEC"/>
    <w:rsid w:val="005732B7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5D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7F6325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311D"/>
    <w:rsid w:val="00A07FAC"/>
    <w:rsid w:val="00A1015D"/>
    <w:rsid w:val="00A11709"/>
    <w:rsid w:val="00A1544D"/>
    <w:rsid w:val="00A21188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3736C"/>
    <w:rsid w:val="00A460DA"/>
    <w:rsid w:val="00A52885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C7205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6872"/>
    <w:rsid w:val="00BD5359"/>
    <w:rsid w:val="00BE0B7D"/>
    <w:rsid w:val="00BE1AEB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32435"/>
    <w:rsid w:val="00C41071"/>
    <w:rsid w:val="00C41A9C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624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8A6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79BC"/>
    <w:rsid w:val="00EF4C8F"/>
    <w:rsid w:val="00EF59C5"/>
    <w:rsid w:val="00F01588"/>
    <w:rsid w:val="00F02DF9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6972-6A09-46A2-821C-D37965848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EAD03-81FF-4A1D-AEF6-C8FC9392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5279</Words>
  <Characters>31674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Jolanta Worgul</cp:lastModifiedBy>
  <cp:revision>4</cp:revision>
  <cp:lastPrinted>2025-03-18T06:56:00Z</cp:lastPrinted>
  <dcterms:created xsi:type="dcterms:W3CDTF">2025-06-12T11:29:00Z</dcterms:created>
  <dcterms:modified xsi:type="dcterms:W3CDTF">2025-07-08T13:21:00Z</dcterms:modified>
</cp:coreProperties>
</file>