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3E8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REGULAMIN PRZETARGU NA ZBYCIE MIENIA RUCHOMEGO NALEŻĄCEGO DO SZPITALA POWIATOWEGO IM. JANA PAWŁA II W BARTOSZYCACH</w:t>
      </w:r>
    </w:p>
    <w:p w14:paraId="4D1C847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5A120259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FF0F09C" w14:textId="19CB4F98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 w:rsidR="00D462B2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14:paraId="594BA0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5A7805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14:paraId="3ABB1FE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37C38A5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1. Organizatorem przetargu jest: Szpital Powiatowy im. Jana Pawła II w Bartoszycach, zwany dalej</w:t>
      </w:r>
    </w:p>
    <w:p w14:paraId="639F89B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14:paraId="7A7233D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2. Siedziba/Adres do korespondencji: ul. Wyszyńskiego 11, 11-200 Bartoszyce</w:t>
      </w:r>
    </w:p>
    <w:p w14:paraId="0A3B0E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14:paraId="16A45CD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14:paraId="3A8B3CC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14:paraId="0AA7D53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14:paraId="63AAA16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3FEB5C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14:paraId="7D90401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1F7F0C0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 wyszczególnionego w Załączniku nr 1 do Regulaminu przetargu.</w:t>
      </w:r>
    </w:p>
    <w:p w14:paraId="3FDBBE5B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14:paraId="6C228345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14:paraId="0312E295" w14:textId="3091A158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można oglądać w siedzibie Szpitala od poniedziałku do piątku od godz</w:t>
      </w:r>
      <w:r w:rsidR="00F160AC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t>10:00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do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t xml:space="preserve">12:00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14:paraId="3A566C34" w14:textId="4F68A14C" w:rsidR="001823B6" w:rsidRPr="001823B6" w:rsidRDefault="001823B6" w:rsidP="00D462B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nr tel.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734 467 865</w:t>
      </w:r>
    </w:p>
    <w:p w14:paraId="2081C6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14:paraId="2DBBD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19C08953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14:paraId="0A60E4A9" w14:textId="7C00D319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14:paraId="4230E104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14:paraId="68352414" w14:textId="7119BFE1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nale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y umie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jednej zapiecz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towanej lub w inny trwały sposób zabezpieczonej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 nieprzezroczystej kopercie oznaczonej w sposób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puj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cy: ,,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Szpital Powiatowy im. Jana Pawła II w Bartoszycach, ul. Wyszyńskiego 11 Przet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arg na zbycie mienia ruchomego – tomograf komputerowy.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Nie otwiera</w:t>
      </w:r>
      <w:r w:rsidRPr="001823B6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przed dniem </w:t>
      </w:r>
      <w:r w:rsidR="00D462B2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25.05.2023 r.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 </w:t>
      </w:r>
      <w:r w:rsidRPr="001823B6">
        <w:rPr>
          <w:rFonts w:ascii="Times New Roman" w:eastAsia="Arial" w:hAnsi="Times New Roman" w:cs="Times New Roman"/>
          <w:b/>
          <w:bCs/>
          <w:color w:val="8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przed godzin</w:t>
      </w:r>
      <w:r w:rsidRPr="001823B6">
        <w:rPr>
          <w:rFonts w:ascii="Times New Roman" w:eastAsia="TTD78o00" w:hAnsi="Times New Roman" w:cs="Times New Roman"/>
          <w:b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TTD78o00" w:hAnsi="Times New Roman" w:cs="Times New Roman"/>
          <w:color w:val="000000"/>
          <w:kern w:val="2"/>
          <w:sz w:val="24"/>
          <w:szCs w:val="24"/>
        </w:rPr>
        <w:t xml:space="preserve">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10:00</w:t>
      </w:r>
      <w:r w:rsidR="00AC7ADB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59B5F3FF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Bookman Old Style" w:eastAsia="Bookman Old Style" w:hAnsi="Bookman Old Style" w:cs="Bookman Old Style"/>
          <w:b/>
          <w:bCs/>
          <w:color w:val="000000"/>
          <w:kern w:val="2"/>
          <w:sz w:val="18"/>
          <w:szCs w:val="18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Oferent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wprowadzi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zmiany w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onej ofercie lub 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wycofa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, pod warunkiem, 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uczyni to przed upływem terminu składania ofert. Zarówno zmiana jak i wycofanie oferty wymagaj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zachowania formy pisemnej.</w:t>
      </w:r>
    </w:p>
    <w:p w14:paraId="345E6A95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Proponowane ceny winny by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 w walucie polskiej.</w:t>
      </w:r>
    </w:p>
    <w:p w14:paraId="0D025666" w14:textId="1C034C2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DB92E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342A1A8C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IV Dokumenty wymagane od oferentów</w:t>
      </w:r>
    </w:p>
    <w:p w14:paraId="4E493FC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B219E9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Oferta powinna zawierać:</w:t>
      </w:r>
    </w:p>
    <w:p w14:paraId="03CE287B" w14:textId="458E097A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aktualny odpis z właściwego rejestru lub zaświadczenie o wpisie do ewidencji działalności gospodarczej (dotyczy osób prowadzących działalność gospodarczą) (wystawione nie wcześniej niż 3 miesiące przed terminem składania ofert) poświadczone za zgodność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>z oryginałem przez oferenta;</w:t>
      </w:r>
    </w:p>
    <w:p w14:paraId="16F3A285" w14:textId="77777777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wypełniony i podpisany formularz ofertowy- stanowiący Załącznik nr 2 do Regulaminu przetargu;</w:t>
      </w:r>
    </w:p>
    <w:p w14:paraId="1BAE85C3" w14:textId="54BF929D" w:rsidR="001823B6" w:rsidRPr="00E00F9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dowód wniesienia wadium</w:t>
      </w:r>
      <w:r w:rsidR="00AF452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;</w:t>
      </w:r>
    </w:p>
    <w:p w14:paraId="1B332F83" w14:textId="144C9980" w:rsidR="00AF452B" w:rsidRPr="001823B6" w:rsidRDefault="00AF452B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oświadczenie o znajomości stanu technicznego przedmiotu przetargu.</w:t>
      </w:r>
    </w:p>
    <w:p w14:paraId="114E3B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142A1B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 Kryteria oceny</w:t>
      </w:r>
    </w:p>
    <w:p w14:paraId="7442E98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605F0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Proponowana cena jednostkowa brutto- 100%</w:t>
      </w:r>
    </w:p>
    <w:p w14:paraId="6CE8720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C6B8FB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</w:rPr>
        <w:t>Uwaga:</w:t>
      </w:r>
    </w:p>
    <w:p w14:paraId="35748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przypadku złożenia ofert z taką samą wartością w zakresie tego samego asortymentu, Szpital może zarządzić składanie ofert dodatkowych.</w:t>
      </w:r>
    </w:p>
    <w:p w14:paraId="51F8896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46BD18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 Wadium</w:t>
      </w:r>
    </w:p>
    <w:p w14:paraId="5F6F3F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9E42FAC" w14:textId="243F2C72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ustala wadium w wysokości 10% ceny wywoławczej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5205C455" w14:textId="43EA0A31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Wadium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wpłacać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przelewem na rachunek bankowy Szpitala: Bank PEKAO S.A.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A45CAE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bookmarkStart w:id="0" w:name="_GoBack"/>
      <w:bookmarkEnd w:id="0"/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nr konta: 22 1240 5598 1111 0000 5025 4990  (z adnotacją zakup mienia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tomograf komputerowy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) najpóźniej na 1 dzień przed terminem składania ofert.</w:t>
      </w:r>
    </w:p>
    <w:p w14:paraId="4249CB78" w14:textId="77D1BA6E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 w:rsidR="00A45CA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14:paraId="240F8539" w14:textId="54686C4C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14:paraId="0276B2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1EA11339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 Udzielanie wyjaśnień dotyczących przetargu</w:t>
      </w:r>
    </w:p>
    <w:p w14:paraId="246B409C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19A756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Ze strony Szpitala osobami uprawnionym do kontaktowania się z oferentami są:</w:t>
      </w:r>
    </w:p>
    <w:p w14:paraId="5D974E0E" w14:textId="77777777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zakresie merytorycznym: </w:t>
      </w:r>
      <w:r w:rsidR="008A623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z-ca Dyrektora ds. Technicznych – Jarosław Kuper 734 467 865</w:t>
      </w:r>
    </w:p>
    <w:p w14:paraId="109A542B" w14:textId="796ECD45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zakresie formalnym: Pani Kamila Daszkiewicz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gł.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specjalista administracyjno-prawny tel. 89 675 23 17 w godz. 08:00-11:00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B9BAA60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DE3D38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VIII Tryb prowadzenia przetargu</w:t>
      </w:r>
    </w:p>
    <w:p w14:paraId="5837CEA5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</w:rPr>
      </w:pPr>
    </w:p>
    <w:p w14:paraId="6FFF64A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14:paraId="33C67820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14:paraId="5FFB227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pnym w budynku Szpitala (tablica ogłoszeń).</w:t>
      </w:r>
    </w:p>
    <w:p w14:paraId="4066FE7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przeprowadza przetarg zgodnie z postanowieniami niniejszego Regulaminu.</w:t>
      </w:r>
    </w:p>
    <w:p w14:paraId="4A3CC1AB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Rozpoczynaj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 przetarg, Komisja przetargowa otwiera koperty z ofertami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 w terminie i miejscu wskazanym w ogłoszeniu o przetargu.</w:t>
      </w:r>
    </w:p>
    <w:p w14:paraId="17DE9DEE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odrzuca 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, je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eli:</w:t>
      </w:r>
    </w:p>
    <w:p w14:paraId="525D810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została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ona po wyznaczonym terminie lub w niewła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ciwym miejscu;</w:t>
      </w:r>
    </w:p>
    <w:p w14:paraId="682B29DA" w14:textId="76BF2049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została sporządzona niezgodnie z postanowieniami Regulaminu przetargu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szczególności nie zawiera danych, o których mowa w Regulaminie przetargu, lub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>dane te s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niekompletne lub</w:t>
      </w: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nieczytelne;.</w:t>
      </w:r>
    </w:p>
    <w:p w14:paraId="5AF1814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Pochodzi od osoby wykluczonej zgodnie z pkt 15 poniżej.</w:t>
      </w:r>
    </w:p>
    <w:p w14:paraId="7DF8C4D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odrzuceniu oferty Komisja przetargowa zawiadamia oferenta pisemnie.</w:t>
      </w:r>
    </w:p>
    <w:p w14:paraId="4BA4AD0C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enie jednej wa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nej oferty wystarcza do przeprowadzenia przetargu.</w:t>
      </w:r>
    </w:p>
    <w:p w14:paraId="078F74B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zakup mienia.</w:t>
      </w:r>
    </w:p>
    <w:p w14:paraId="257D2B4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wyboru najkorzystniejszej oferty Komisja przetargowa sporz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dza protokół i przedkłada go do zatwierdzenia Dyrektorowi.</w:t>
      </w:r>
    </w:p>
    <w:p w14:paraId="4DF32A3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przetargu.</w:t>
      </w:r>
    </w:p>
    <w:p w14:paraId="04A7B33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zastrzega sobie prawo przesuni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cia terminu składania ofert, zmiany warunków przetargu i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liwo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ść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czenia przetargu bez wybrania którejkolwiek z ofert na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jego etapie bez podania przyczyny.</w:t>
      </w:r>
    </w:p>
    <w:p w14:paraId="3092E4A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Zmiana warunków przetargu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14:paraId="0E5B9452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Informacj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zmianach, o których mowa w ust. 13 Komisja przetargowa zamieszcza na stronie internetowej,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oraz w miejscu publicznie dostępnym w budynku Szpitala(tablica ogłoszeń)</w:t>
      </w:r>
    </w:p>
    <w:p w14:paraId="6A55CE9A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14:paraId="78E3C85A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14:paraId="558A1FCD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14:paraId="2EF2E619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10.000zł (słownie: dziesięć tyś zł).</w:t>
      </w:r>
    </w:p>
    <w:p w14:paraId="377212C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E46C03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B48139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IX Miejsce i termin składania ofert </w:t>
      </w:r>
    </w:p>
    <w:p w14:paraId="472417A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EACBB2F" w14:textId="2EA8C94A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do dnia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25.05.2023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r. do godz.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9:00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do Szpitala.</w:t>
      </w:r>
    </w:p>
    <w:p w14:paraId="5395DF87" w14:textId="77777777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zachowaniu terminu złożenia oferty decyduje faktyczne dostarczenie oferty do miejsca 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lonego w ust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pie 1 powy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ej, a nie fakt nadania przesyłki drog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pocztow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lub kuriersk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przed upływem terminu składania ofert.</w:t>
      </w:r>
    </w:p>
    <w:p w14:paraId="37AD15A3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623CEA8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 Miejsce i termin otwarcia ofert.</w:t>
      </w:r>
    </w:p>
    <w:p w14:paraId="26BBBE9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B8BDCEF" w14:textId="2F42775E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Komisyjne otwarcie ofert nastąpi dnia </w:t>
      </w:r>
      <w:r w:rsidR="00D462B2" w:rsidRPr="00D462B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25.05.2023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r. o godz. </w:t>
      </w:r>
      <w:r w:rsidR="00D462B2" w:rsidRPr="00D462B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10:00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 siedzibie Szpitala- Dział Kadr i Obsługi Administracyjnej, pok.A13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FA77F2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7C5320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 Termin związania ofertą</w:t>
      </w:r>
    </w:p>
    <w:p w14:paraId="531D78A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CAB9D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Okres związania ofertą wynosi 30 dni licząc od dnia upływu terminu składania ofert.</w:t>
      </w:r>
    </w:p>
    <w:p w14:paraId="4EBC8B9F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324537C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XII Postanowienia ko</w:t>
      </w:r>
      <w:r w:rsidRPr="001823B6">
        <w:rPr>
          <w:rFonts w:ascii="Times New Roman" w:eastAsia="TTD78o00" w:hAnsi="Times New Roman" w:cs="Times New Roman"/>
          <w:b/>
          <w:bCs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cowe</w:t>
      </w:r>
    </w:p>
    <w:p w14:paraId="24792E5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color w:val="000000"/>
          <w:kern w:val="2"/>
          <w:sz w:val="18"/>
          <w:szCs w:val="18"/>
        </w:rPr>
      </w:pPr>
    </w:p>
    <w:p w14:paraId="57F3E57F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Przetarg jest wa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14:paraId="42B818D2" w14:textId="69A55BE6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przypadku dokonania wyboru oferty w celu zawarcia umowy, umowa zostaje zawarta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siedzibie Szpitala w terminie 7 dni od dnia otrzymania przez Oferenta zawiadomienia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o wyborze. W okresie obowiązywania stanu zagrożenia epidemiologicznego, stanu epidemii lub innego stanu nadzwyczajnego dopuszcza się zawarcie umowy w drodze nadania przez wybranego oferenta w terminie 7 dni od dnia otrzymania zawiadomienia o wyborze drogą pocztową lub kurierską podpisanych 2 egzemplarzy umowy na adres Szpitala oraz potwierdzenia tego faktu przez nadanie w tym terminie wiadomości e-mail zawierającej cyfrowe odwzorowanie podpisanej umowy w formie pdf oraz potwierdzenie nadania przesyłki.</w:t>
      </w:r>
    </w:p>
    <w:p w14:paraId="2B9D0868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14:paraId="425848A3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14:paraId="4FE75A4C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14:paraId="79800194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14:paraId="3EC98127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14:paraId="536C8EB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06AB91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F09A7E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7A55D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03B7F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A4C63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D559ED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8BAD2E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238CD7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83026C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A4B74A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BC63F6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F79F52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BECA9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66F9CA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2D9DF0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CFA8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33429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8D796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E7694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1C415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03CAFF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D8F86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242197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29879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31D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8DFA27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6680D1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C9FF3E" w14:textId="07C3771A" w:rsid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BCCD2D" w14:textId="1618220C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6DEF303" w14:textId="221D8CF6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2B58F29" w14:textId="6A41F0E8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C3EC63" w14:textId="77777777" w:rsidR="00D462B2" w:rsidRPr="001823B6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051E4F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C9798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C47E07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C7A5C4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336BC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Załącznik nr 1</w:t>
      </w:r>
    </w:p>
    <w:p w14:paraId="68BABCE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14:paraId="5EED13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tbl>
      <w:tblPr>
        <w:tblW w:w="10639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2430"/>
        <w:gridCol w:w="2507"/>
        <w:gridCol w:w="2208"/>
        <w:gridCol w:w="1455"/>
        <w:gridCol w:w="1534"/>
      </w:tblGrid>
      <w:tr w:rsidR="00C1059B" w:rsidRPr="00C1059B" w14:paraId="2996AB7D" w14:textId="77777777" w:rsidTr="00E00F9E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76BD7" w14:textId="450F829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 w:rsidR="00E00F9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0F3CA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580AD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1CBA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8E808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Cena wywoławcza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A5A4B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Wadium 10% ceny wywoławczej</w:t>
            </w:r>
          </w:p>
        </w:tc>
      </w:tr>
      <w:tr w:rsidR="00C1059B" w:rsidRPr="00C1059B" w14:paraId="0B2CA597" w14:textId="77777777" w:rsidTr="00E00F9E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DB5C0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24A56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Tomograf komputerowy</w:t>
            </w: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98F0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04E8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OPTIMA CT 540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B0A54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103350,00zł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80E62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10335,00 zł</w:t>
            </w:r>
          </w:p>
        </w:tc>
      </w:tr>
    </w:tbl>
    <w:p w14:paraId="4AD9391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0A7114A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F31516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20DED3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B51FA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314F6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2845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6ACFD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95C5D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DD375B0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456BDB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EB850E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0053FD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46F9165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729AB8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A7349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993BB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9440B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8425B1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A6D66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7B5AB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534A7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5D5F7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9256C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BD04EC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16B3F9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2B9F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E5581E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165BC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FE9508" w14:textId="77777777" w:rsid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FA835D6" w14:textId="77777777" w:rsidR="00C1059B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3263C18" w14:textId="77777777" w:rsidR="00C1059B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DC2707" w14:textId="77777777" w:rsidR="00C1059B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D22E3B" w14:textId="77777777" w:rsidR="00C1059B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E447390" w14:textId="77777777" w:rsidR="00C1059B" w:rsidRPr="001823B6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31224E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A1E26E8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1C75138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683C15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79DD57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D131769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076079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B0EDE3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709995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1EC0D7A7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671DD225" w14:textId="77777777" w:rsidR="001823B6" w:rsidRPr="00E00F9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E00F9E">
        <w:rPr>
          <w:rFonts w:ascii="Times New Roman" w:eastAsia="Lucida Sans Unicode" w:hAnsi="Times New Roman" w:cs="Times New Roman"/>
          <w:kern w:val="2"/>
        </w:rPr>
        <w:t>Załącznik nr 2</w:t>
      </w:r>
    </w:p>
    <w:p w14:paraId="7E13C348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14:paraId="5737AC4C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DD9C54A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76726E03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EF369E5" w14:textId="77777777" w:rsidR="001823B6" w:rsidRPr="00E00F9E" w:rsidRDefault="001823B6" w:rsidP="001823B6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14:paraId="7B3232F4" w14:textId="77777777" w:rsidR="001823B6" w:rsidRPr="00E00F9E" w:rsidRDefault="001823B6" w:rsidP="001823B6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FD9C6C2" w14:textId="77777777" w:rsidR="001823B6" w:rsidRPr="00E00F9E" w:rsidRDefault="001823B6" w:rsidP="001823B6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70AACDBA" w14:textId="77777777" w:rsidR="001823B6" w:rsidRPr="00E00F9E" w:rsidRDefault="001823B6" w:rsidP="001823B6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63A33CD3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86145FE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6C6E4DD" w14:textId="77777777" w:rsidR="001823B6" w:rsidRPr="00E00F9E" w:rsidRDefault="001823B6" w:rsidP="001823B6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14:paraId="67469F9D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B66461E" w14:textId="77777777" w:rsidR="001823B6" w:rsidRPr="00E00F9E" w:rsidRDefault="001823B6" w:rsidP="001823B6">
      <w:pPr>
        <w:tabs>
          <w:tab w:val="left" w:leader="dot" w:pos="7046"/>
          <w:tab w:val="left" w:leader="dot" w:pos="10018"/>
        </w:tabs>
        <w:suppressAutoHyphens/>
        <w:spacing w:before="110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  <w:t xml:space="preserve"> </w:t>
      </w:r>
    </w:p>
    <w:p w14:paraId="3D9CBEF2" w14:textId="77777777" w:rsidR="001823B6" w:rsidRPr="00E00F9E" w:rsidRDefault="001823B6" w:rsidP="001823B6">
      <w:pPr>
        <w:tabs>
          <w:tab w:val="left" w:pos="8885"/>
        </w:tabs>
        <w:suppressAutoHyphens/>
        <w:spacing w:after="0" w:line="653" w:lineRule="exact"/>
        <w:ind w:left="1373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1561FC8" w14:textId="3D5098B0" w:rsidR="001823B6" w:rsidRPr="00E00F9E" w:rsidRDefault="001823B6" w:rsidP="001823B6">
      <w:pPr>
        <w:tabs>
          <w:tab w:val="left" w:leader="dot" w:pos="9053"/>
          <w:tab w:val="left" w:pos="9120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oferenta: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....................................................................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 (brutto).</w:t>
      </w:r>
    </w:p>
    <w:p w14:paraId="200E1BA4" w14:textId="77777777" w:rsidR="001823B6" w:rsidRPr="00E00F9E" w:rsidRDefault="001823B6" w:rsidP="001823B6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(słownie:.................................................................................)</w:t>
      </w:r>
    </w:p>
    <w:p w14:paraId="5847303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E111BA0" w14:textId="77777777" w:rsidR="001823B6" w:rsidRPr="00E00F9E" w:rsidRDefault="001823B6" w:rsidP="001823B6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14:paraId="315D8FB5" w14:textId="77777777" w:rsidR="001823B6" w:rsidRPr="00E00F9E" w:rsidRDefault="001823B6" w:rsidP="001823B6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14:paraId="6D5EF0A3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E428DE8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4ADE51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53F85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F4EC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F2524B6" w14:textId="77777777" w:rsidR="001823B6" w:rsidRPr="00E00F9E" w:rsidRDefault="001823B6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14:paraId="7EFE3B5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A38A305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9D2EC3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5BBD5F2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F9806B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C0436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E627D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A93857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48746466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43C770B" w14:textId="77777777" w:rsidR="001823B6" w:rsidRPr="00E00F9E" w:rsidRDefault="001823B6" w:rsidP="001823B6">
      <w:pPr>
        <w:suppressAutoHyphens/>
        <w:spacing w:before="91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Wykaz załączników do oferty:</w:t>
      </w:r>
    </w:p>
    <w:p w14:paraId="0EAFC09C" w14:textId="24F7A99A" w:rsidR="001823B6" w:rsidRPr="00E00F9E" w:rsidRDefault="001823B6" w:rsidP="001823B6">
      <w:pPr>
        <w:tabs>
          <w:tab w:val="left" w:pos="710"/>
        </w:tabs>
        <w:suppressAutoHyphens/>
        <w:spacing w:before="187" w:after="0" w:line="187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1. aktualny odpis z właściwego rejestru lub zaświadczenie o wpisie do ewidencji działalności </w:t>
      </w:r>
      <w:r w:rsidR="00E00F9E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gospodarcze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- dotyczy wyłącznie osób prowadzących działalność gospodarczą (wystawiony nie wcześniej niż 3 m-ce przed terminem składania ofert).</w:t>
      </w:r>
    </w:p>
    <w:p w14:paraId="566154DE" w14:textId="0F5F7653" w:rsidR="001823B6" w:rsidRPr="007675F0" w:rsidRDefault="001823B6" w:rsidP="007675F0">
      <w:pPr>
        <w:tabs>
          <w:tab w:val="left" w:pos="15"/>
        </w:tabs>
        <w:suppressAutoHyphens/>
        <w:spacing w:before="19" w:after="0" w:line="240" w:lineRule="exact"/>
        <w:ind w:left="15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2.kopia dowodu wniesienia wadium.</w:t>
      </w:r>
    </w:p>
    <w:p w14:paraId="6F01B764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FE56300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E13D197" w14:textId="46089DF6" w:rsidR="001823B6" w:rsidRPr="001823B6" w:rsidRDefault="00AC7ADB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lastRenderedPageBreak/>
        <w:t xml:space="preserve">Załącznik nr </w:t>
      </w:r>
      <w:r w:rsidR="007675F0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3</w:t>
      </w:r>
    </w:p>
    <w:p w14:paraId="295C587C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56BB6397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DE869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14:paraId="0830B8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14:paraId="5032CD3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7F67EA8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14:paraId="5665D32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14:paraId="1B62CD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387EC9C8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30FC4FC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14:paraId="3F04F4C1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3C2E57AC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58E626DE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106DF422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53B7BE4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360CB4DE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208376B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E6E7B62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14:paraId="1F805930" w14:textId="76A75D9A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1. Oświadczam, że zapoznałem się z warunkami postępowania przetargowego określonego w Ogłoszeniu o przetargu na sprzedaż </w:t>
      </w:r>
      <w:r w:rsidR="00AF452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tomografu komputerowego, rok produkcji 2016, model: </w:t>
      </w:r>
      <w:r w:rsidR="00AF452B" w:rsidRPr="00C1059B">
        <w:rPr>
          <w:rFonts w:ascii="Times New Roman" w:eastAsia="Lucida Sans Unicode" w:hAnsi="Times New Roman" w:cs="Times New Roman"/>
          <w:kern w:val="2"/>
          <w:sz w:val="24"/>
          <w:szCs w:val="24"/>
        </w:rPr>
        <w:t>OPTIMA CT 540</w:t>
      </w:r>
      <w:r w:rsidR="00AF452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</w:t>
      </w:r>
    </w:p>
    <w:p w14:paraId="19EA4036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2. Oświadczam, że świadom jestem, że wydanie przedmiotu sprzedaży nastąpi niezwłocznie po zapłaceniu przeze mnie ceny nabycia.</w:t>
      </w:r>
    </w:p>
    <w:p w14:paraId="4AAE0CD1" w14:textId="0DBEC8D8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3. Oświadczam, że jest mi znany stan techniczny nabywanego </w:t>
      </w:r>
      <w:r w:rsidR="00AF452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14:paraId="122E866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DE77E35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E167B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55EC7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21DD12" w14:textId="77777777" w:rsidR="001823B6" w:rsidRPr="001823B6" w:rsidRDefault="001823B6" w:rsidP="001823B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14:paraId="522AE124" w14:textId="77777777" w:rsidR="001823B6" w:rsidRPr="001823B6" w:rsidRDefault="001823B6" w:rsidP="001823B6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14:paraId="520C079B" w14:textId="77777777" w:rsidR="00017529" w:rsidRDefault="00017529"/>
    <w:sectPr w:rsidR="000175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026F" w16cex:dateUtc="2023-05-14T22:59:00Z"/>
  <w16cex:commentExtensible w16cex:durableId="280C03ED" w16cex:dateUtc="2023-05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EAB71" w16cid:durableId="280C026F"/>
  <w16cid:commentId w16cid:paraId="1D6CB3BB" w16cid:durableId="280C03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6"/>
    <w:rsid w:val="00017529"/>
    <w:rsid w:val="001823B6"/>
    <w:rsid w:val="007675F0"/>
    <w:rsid w:val="008A6234"/>
    <w:rsid w:val="00A45CAE"/>
    <w:rsid w:val="00AC7ADB"/>
    <w:rsid w:val="00AF452B"/>
    <w:rsid w:val="00C1059B"/>
    <w:rsid w:val="00D462B2"/>
    <w:rsid w:val="00E00F9E"/>
    <w:rsid w:val="00E52A3C"/>
    <w:rsid w:val="00F160AC"/>
    <w:rsid w:val="00F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54"/>
  <w15:chartTrackingRefBased/>
  <w15:docId w15:val="{AED6B5D3-00BF-461C-BAD1-F58C72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7AD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EF25-0ABA-4883-984F-1F736D72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1556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5</cp:revision>
  <dcterms:created xsi:type="dcterms:W3CDTF">2023-05-15T06:31:00Z</dcterms:created>
  <dcterms:modified xsi:type="dcterms:W3CDTF">2023-05-16T09:18:00Z</dcterms:modified>
</cp:coreProperties>
</file>