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A22A" w14:textId="77777777" w:rsidR="00887BEF" w:rsidRPr="00DE2AFF" w:rsidRDefault="00887BEF" w:rsidP="00887BE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C7FF79" w14:textId="7B8C7185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//202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C8105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.02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1DA0931C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34385DF5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79501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602D5F4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D6C9AE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5C04027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17B1B6" w14:textId="44A28189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podmioty lub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y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posiadając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kwalifikacje:</w:t>
      </w:r>
    </w:p>
    <w:p w14:paraId="36915E92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290A085" w14:textId="66CC3921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I ) z zakresu położnictwa na Oddziale Ginekologiczno-Położniczym </w:t>
      </w:r>
    </w:p>
    <w:p w14:paraId="1BCDE42E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0A85A6" w14:textId="0715E4B7" w:rsidR="00887BEF" w:rsidRDefault="00887BEF" w:rsidP="00D57AFE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87BE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II)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z zakresu położnictwa w Poradni Ginekologiczno-Położniczej w Bartoszycach </w:t>
      </w:r>
      <w:r w:rsidR="00FD6F77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 xml:space="preserve"> 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ul. Kard. Wyszyńskiego 11</w:t>
      </w:r>
    </w:p>
    <w:p w14:paraId="1E42A525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FD02C64" w14:textId="345FB577" w:rsidR="00887BEF" w:rsidRDefault="00887BEF" w:rsidP="00D57AFE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</w:t>
      </w:r>
      <w:r w:rsidRPr="00887BE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II)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z zakresu położnictwa w Poradni Ginekologiczno-Położniczej w Górowie Iławeckim ul. </w:t>
      </w:r>
      <w:r w:rsidR="00D57AF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Sikorskiego 18</w:t>
      </w:r>
    </w:p>
    <w:p w14:paraId="52072179" w14:textId="77777777" w:rsidR="00D57AFE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C02D4FB" w14:textId="745B218B" w:rsidR="00D57AFE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IV) z zakresu pielęgniarstwa na Oddziale Neurologicznym/Udarowym</w:t>
      </w:r>
    </w:p>
    <w:p w14:paraId="11C22484" w14:textId="77777777" w:rsidR="00D57AFE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7390FF3" w14:textId="1CDC5BA7" w:rsidR="00D57AFE" w:rsidRDefault="00D57AFE" w:rsidP="00D57A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V) z zakresu pielęgniarstwa anestezjologicznego na Bloku Operacyjnym</w:t>
      </w:r>
    </w:p>
    <w:p w14:paraId="6A6A9DEA" w14:textId="77777777" w:rsidR="00D57AFE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CB7A996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DF3213" w14:textId="60BD4B9C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2D90C82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5ABA4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01A86420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15D38D" w14:textId="2ED32738" w:rsidR="00887BEF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Zakres nr I-IV 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 w:rsidR="00887B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="00887B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887B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6 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dnia 31.1</w:t>
      </w:r>
      <w:r w:rsidR="00887B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887BE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6BD050C9" w14:textId="32AD7465" w:rsidR="00D57AFE" w:rsidRDefault="00D57AFE" w:rsidP="00D57AF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Zakres nr V     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6 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dnia 31.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 r.</w:t>
      </w:r>
    </w:p>
    <w:p w14:paraId="6CD34C78" w14:textId="777F5AEE" w:rsidR="00D57AFE" w:rsidRPr="00DE2AFF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619D5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DE052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77C883" w14:textId="42AA70F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="00CD0790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przedmiocie konkursu, w tym z projektem umowy oraz formularzem ofertowym:</w:t>
      </w:r>
    </w:p>
    <w:p w14:paraId="1554177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14195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DE2AFF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5C1C65B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77BC4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347FE27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1FB8D0" w14:textId="42BCE84C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Biurze Podawczym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Szpitala Powiatowego im. Jana Pawła II 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 Bartoszycach w terminie 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D57AFE"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="00C8105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D57AFE"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.2026 do godz. </w:t>
      </w:r>
      <w:r w:rsidR="00D57AFE"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="00C8105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4101C54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BF9F3BB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083CF4" w14:textId="2661245A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C8105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 godz. </w:t>
      </w:r>
      <w:r w:rsidR="00C8105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 w:rsidR="00C8105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3A17256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027BD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6B55D360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9AF5C5" w14:textId="3F3FF3EB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DE2AFF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11D375FD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E1845F" w14:textId="77777777" w:rsidR="00CD0790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</w:p>
    <w:p w14:paraId="78622234" w14:textId="67993B4B" w:rsidR="00887BEF" w:rsidRPr="00CD0790" w:rsidRDefault="00887BEF" w:rsidP="00CD079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38BE68D" w14:textId="2C38A0AC" w:rsidR="00CD0790" w:rsidRPr="00DE2AFF" w:rsidRDefault="00CD0790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706A16D2" w14:textId="72E6457F" w:rsidR="00CD0790" w:rsidRPr="00CD0790" w:rsidRDefault="00B835A7" w:rsidP="00CD0790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CD0790" w:rsidRPr="00CD0790">
        <w:rPr>
          <w:rFonts w:ascii="Times New Roman" w:eastAsia="Times New Roman" w:hAnsi="Times New Roman" w:cs="Times New Roman"/>
          <w:lang w:eastAsia="pl-PL"/>
        </w:rPr>
        <w:t>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67C7270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31981A" w14:textId="77777777" w:rsidR="00887BEF" w:rsidRPr="00DE2AFF" w:rsidRDefault="00887BEF" w:rsidP="00887BEF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2FA505B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DA443B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18786F1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4A8F2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4A62EE8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5064F08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6C5C2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95B8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DA205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16931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151CF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04FA22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FCD25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1EA50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ADF1A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1D8EE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0A6A51" w14:textId="77777777" w:rsidR="00887BEF" w:rsidRPr="00DE2AFF" w:rsidRDefault="00887BEF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9D4CD8" w14:textId="2056506B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38999C6A" w14:textId="4FCDD124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BC50A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78125859" w14:textId="77777777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D43B93" w14:textId="77777777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FE704F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062774EC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32BD3CA1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0CBBD7D" w14:textId="038F7B6D" w:rsidR="00887BEF" w:rsidRPr="00DE2AFF" w:rsidRDefault="00647B31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Szczegółowy opis przedmiotu zamówienia:</w:t>
      </w:r>
    </w:p>
    <w:p w14:paraId="7AB88111" w14:textId="3EB5A6C9" w:rsidR="007921DE" w:rsidRPr="00647B31" w:rsidRDefault="007921DE" w:rsidP="00647B31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7B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Przedmiotem postępowania jest udzielenie zamówienia na świadczenia zdrowotne w następujących zakresach (częściach):</w:t>
      </w:r>
    </w:p>
    <w:p w14:paraId="133C5FCA" w14:textId="2C36CF5B" w:rsidR="007921DE" w:rsidRPr="007921DE" w:rsidRDefault="00F35DE4" w:rsidP="008D4F5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Zakres </w:t>
      </w:r>
      <w:r w:rsidR="007921DE" w:rsidRPr="007921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Świadczenia z zakresu położnictwa na Oddziale Ginekologiczno-Położniczym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</w:t>
      </w:r>
      <w:r w:rsidR="007921DE" w:rsidRPr="007921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II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Świadczenia z zakresu położnictwa w Poradni Ginekologiczno-Położniczej </w:t>
      </w:r>
      <w:r w:rsid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               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Bartoszycach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</w:t>
      </w:r>
      <w:r w:rsidR="007921DE" w:rsidRPr="007921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III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Świadczenia z zakresu położnictwa w Poradni Ginekologiczno-Położniczej </w:t>
      </w:r>
      <w:r w:rsid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               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Górowie Iławeckim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</w:t>
      </w:r>
      <w:r w:rsidR="007921DE" w:rsidRPr="007921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IV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Świadczenia z zakresu pielęgniarstwa</w:t>
      </w:r>
      <w:r w:rsidR="008D4F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Oddziale</w:t>
      </w:r>
      <w:r w:rsidR="008D4F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Neurologicznym</w:t>
      </w:r>
      <w:r w:rsidR="008D4F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="008D4F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Udarowym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</w:t>
      </w:r>
      <w:r w:rsidR="007921DE" w:rsidRPr="007921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V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Świadczenia z zakresu pielęgniarstwa anestezjologicznego na Bloku </w:t>
      </w:r>
      <w:r w:rsid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7921DE"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Operacyjnym</w:t>
      </w:r>
    </w:p>
    <w:p w14:paraId="0E33908B" w14:textId="77777777" w:rsidR="007921DE" w:rsidRPr="007921DE" w:rsidRDefault="007921DE" w:rsidP="00647B31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Oferent może złożyć ofertę na jedną, kilka lub wszystkie części.</w:t>
      </w:r>
    </w:p>
    <w:p w14:paraId="6B3CD4E6" w14:textId="77777777" w:rsidR="007921DE" w:rsidRPr="007921DE" w:rsidRDefault="007921DE" w:rsidP="00647B31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część podlega odrębnej ocenie.</w:t>
      </w:r>
    </w:p>
    <w:p w14:paraId="17C0626F" w14:textId="77777777" w:rsidR="007921DE" w:rsidRPr="007921DE" w:rsidRDefault="007921DE" w:rsidP="00647B31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Udzielający zamówienia dopuszcza wybór więcej niż jednej oferty w ramach danej części.</w:t>
      </w:r>
    </w:p>
    <w:p w14:paraId="0F28C351" w14:textId="1A57D135" w:rsidR="00887BEF" w:rsidRPr="007921DE" w:rsidRDefault="007921DE" w:rsidP="00647B31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92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Udzielający zamówienia zastrzega możliwość unieważnienia postępowania w całości lub w części.</w:t>
      </w:r>
    </w:p>
    <w:p w14:paraId="29D9BFB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9D69D0" w14:textId="35FF1096" w:rsidR="00887BEF" w:rsidRPr="00647B31" w:rsidRDefault="00647B31" w:rsidP="00647B31">
      <w:pPr>
        <w:suppressAutoHyphens/>
        <w:autoSpaceDN w:val="0"/>
        <w:spacing w:after="0" w:line="240" w:lineRule="auto"/>
        <w:ind w:left="360" w:hanging="218"/>
        <w:contextualSpacing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647B3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 </w:t>
      </w:r>
      <w:r w:rsidR="00887BEF" w:rsidRPr="00647B3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Zapotrzebowanie na udzielanie świadczeń:</w:t>
      </w:r>
    </w:p>
    <w:p w14:paraId="0245C243" w14:textId="77777777" w:rsidR="00D57AFE" w:rsidRDefault="00887BEF" w:rsidP="00887BEF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</w:p>
    <w:p w14:paraId="2EF11439" w14:textId="2502DD8E" w:rsidR="00887BEF" w:rsidRDefault="00FD6F77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akres I) 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65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godz.</w:t>
      </w:r>
    </w:p>
    <w:p w14:paraId="460CBF1D" w14:textId="79FA561E" w:rsidR="00D57AFE" w:rsidRDefault="00FD6F77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akres II) 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96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720CA63B" w14:textId="1D7122DF" w:rsidR="00D57AFE" w:rsidRDefault="00FD6F77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akres III) 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="00EA0E4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6A521872" w14:textId="2BD0D6FD" w:rsidR="00D57AFE" w:rsidRDefault="00FD6F77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akres IV) 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96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6A80C6B8" w14:textId="41F311E9" w:rsidR="00D57AFE" w:rsidRDefault="00FD6F77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akres V) 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200</w:t>
      </w:r>
      <w:r w:rsidR="00D57AFE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6EAE0567" w14:textId="77777777" w:rsidR="00D57AFE" w:rsidRPr="00DE2AFF" w:rsidRDefault="00D57AFE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A1A95E" w14:textId="73AD7F4D" w:rsidR="00887BEF" w:rsidRDefault="00887BEF" w:rsidP="00887BEF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31.1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zakres I-IV</w:t>
      </w:r>
    </w:p>
    <w:p w14:paraId="7464E634" w14:textId="00FF0D50" w:rsidR="00FD6F77" w:rsidRDefault="00FD6F77" w:rsidP="00FD6F77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31.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zakres   V</w:t>
      </w:r>
    </w:p>
    <w:p w14:paraId="436C9DF9" w14:textId="77777777" w:rsidR="00FD6F77" w:rsidRPr="00DE2AFF" w:rsidRDefault="00FD6F77" w:rsidP="00FD6F77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EB731B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20ABCBAC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B1386F" w14:textId="5801D264" w:rsidR="00887BEF" w:rsidRDefault="00647B31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Miejsce wykonywania świadczeń zdrowotnych:</w:t>
      </w:r>
    </w:p>
    <w:p w14:paraId="3D6AF1A3" w14:textId="77777777" w:rsidR="00F35DE4" w:rsidRPr="00DE2AF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378974C" w14:textId="111621C8" w:rsidR="00FD6F77" w:rsidRDefault="008D4F54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D4F5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Zakres I-II, IV-V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887BEF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="00887BEF" w:rsidRPr="00DE2AFF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1ECEE7F2" w14:textId="6C1100D2" w:rsidR="00887BEF" w:rsidRPr="00DE2AFF" w:rsidRDefault="00FD6F77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zakres I )  </w:t>
      </w:r>
      <w:r w:rsidR="00887BEF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Oddział Ginekologiczno-Położniczy</w:t>
      </w:r>
    </w:p>
    <w:p w14:paraId="660DDB3A" w14:textId="63595AAB" w:rsidR="00FD6F77" w:rsidRPr="00DE2AFF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zakres II)  Poradnia Ginekologiczno-Położnicza </w:t>
      </w:r>
    </w:p>
    <w:p w14:paraId="3CA02B38" w14:textId="2C8698ED" w:rsidR="00FD6F77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lastRenderedPageBreak/>
        <w:t xml:space="preserve">zakres IV) Oddział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Neurologiczny/Udarowy</w:t>
      </w:r>
    </w:p>
    <w:p w14:paraId="34B08C74" w14:textId="4F956D31" w:rsidR="00FD6F77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zakres V)   Blok Operacyjny</w:t>
      </w:r>
    </w:p>
    <w:p w14:paraId="0FD7DAE9" w14:textId="77777777" w:rsidR="00FD6F77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10FB1FD" w14:textId="1B732C6C" w:rsidR="00FD6F77" w:rsidRPr="00DE2AFF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Zakres III) Poradnia</w:t>
      </w:r>
      <w:r w:rsidRPr="00FD6F77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Ginekologiczno-Położnicza w Górowie Iławeckim ul. Sikorskiego 18</w:t>
      </w:r>
    </w:p>
    <w:p w14:paraId="02A4FEDE" w14:textId="77777777" w:rsidR="00887BEF" w:rsidRPr="00DE2AFF" w:rsidRDefault="00887BEF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ED236DC" w14:textId="25D14FD1" w:rsidR="00887BE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IV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Warunki wymagane od oferentów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dla wszystkich części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</w:p>
    <w:p w14:paraId="3036AE6A" w14:textId="77777777" w:rsidR="00F35DE4" w:rsidRPr="00DE2AF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34D16A63" w14:textId="4556C5F9" w:rsidR="00F35DE4" w:rsidRPr="008D4F54" w:rsidRDefault="00887BEF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</w:t>
      </w:r>
      <w:r w:rsidR="007E286C" w:rsidRPr="007E286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7E286C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3A1EDACB" w14:textId="2C46977E" w:rsidR="00F35DE4" w:rsidRPr="008D4F54" w:rsidRDefault="00F35DE4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posiadające obowiązkowe ubezpieczenie OC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obejmujące zakres świadczeń objętych konkursem</w:t>
      </w: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73BAB8E1" w14:textId="4639100A" w:rsidR="00F35DE4" w:rsidRPr="008D4F54" w:rsidRDefault="00F35DE4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posiadające prawo wykonywania odpowiedniego zawodu medycznego;</w:t>
      </w:r>
    </w:p>
    <w:p w14:paraId="3675D67C" w14:textId="5D5384A0" w:rsidR="00F35DE4" w:rsidRPr="007E286C" w:rsidRDefault="00F35DE4" w:rsidP="00F35DE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wobec których w okresie 3 lat poprzedzających ogłoszenie postępowania nie zostały prawomocnie nałożone przez Udzielającego zamówienia kary umowne związane z nienależytym wykonaniem umowy w zakresie tożsamym z przedmiotem danej części.</w:t>
      </w:r>
    </w:p>
    <w:p w14:paraId="4130B086" w14:textId="77777777" w:rsidR="00F35DE4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C898F7C" w14:textId="15EC2532" w:rsidR="00F35DE4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F35DE4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  <w:r w:rsidRPr="00F35DE4">
        <w:rPr>
          <w:rFonts w:ascii="Times New Roman" w:hAnsi="Times New Roman" w:cs="Times New Roman"/>
          <w:b/>
          <w:bCs/>
        </w:rPr>
        <w:t xml:space="preserve"> </w:t>
      </w:r>
      <w:r w:rsidRPr="00F35DE4">
        <w:rPr>
          <w:rFonts w:ascii="Times New Roman" w:hAnsi="Times New Roman" w:cs="Times New Roman"/>
          <w:b/>
          <w:bCs/>
        </w:rPr>
        <w:t xml:space="preserve">Wymagania szczegółowe dla poszczególnych </w:t>
      </w:r>
      <w:r>
        <w:rPr>
          <w:rFonts w:ascii="Times New Roman" w:hAnsi="Times New Roman" w:cs="Times New Roman"/>
          <w:b/>
          <w:bCs/>
        </w:rPr>
        <w:t>zakresów (</w:t>
      </w:r>
      <w:r w:rsidRPr="00F35DE4">
        <w:rPr>
          <w:rFonts w:ascii="Times New Roman" w:hAnsi="Times New Roman" w:cs="Times New Roman"/>
          <w:b/>
          <w:bCs/>
        </w:rPr>
        <w:t>części</w:t>
      </w:r>
      <w:r>
        <w:rPr>
          <w:rFonts w:ascii="Times New Roman" w:hAnsi="Times New Roman" w:cs="Times New Roman"/>
          <w:b/>
          <w:bCs/>
        </w:rPr>
        <w:t>):</w:t>
      </w:r>
    </w:p>
    <w:p w14:paraId="0D69D864" w14:textId="77777777" w:rsidR="00F35DE4" w:rsidRPr="00F35DE4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C4B19B6" w14:textId="64397495" w:rsidR="007E286C" w:rsidRPr="007E286C" w:rsidRDefault="007E286C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7E2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Zakres I-III</w:t>
      </w:r>
      <w:r w:rsidR="00F35D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Położnictwo</w:t>
      </w:r>
    </w:p>
    <w:p w14:paraId="07F5CFB3" w14:textId="77AA2088" w:rsidR="007E286C" w:rsidRDefault="007E286C" w:rsidP="00F35DE4">
      <w:pPr>
        <w:pStyle w:val="Akapitzlist"/>
        <w:numPr>
          <w:ilvl w:val="0"/>
          <w:numId w:val="28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Prawo wykonywania zawodu położnej</w:t>
      </w:r>
      <w:r w:rsid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/położnego</w:t>
      </w:r>
    </w:p>
    <w:p w14:paraId="24FF1702" w14:textId="74904C92" w:rsidR="00F35DE4" w:rsidRPr="00F35DE4" w:rsidRDefault="00F35DE4" w:rsidP="00F35DE4">
      <w:pPr>
        <w:pStyle w:val="Akapitzlist"/>
        <w:numPr>
          <w:ilvl w:val="0"/>
          <w:numId w:val="28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prowadzenia działalności – wpis do rejestru podmiotów wykonujących działalność leczniczą.</w:t>
      </w:r>
    </w:p>
    <w:p w14:paraId="71024375" w14:textId="692275F3" w:rsidR="00F35DE4" w:rsidRDefault="00F35DE4" w:rsidP="00F35DE4">
      <w:pPr>
        <w:pStyle w:val="Akapitzlist"/>
        <w:numPr>
          <w:ilvl w:val="0"/>
          <w:numId w:val="28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Doświadczenie zawodowe będzie podlegało ocenie punktowej.</w:t>
      </w:r>
    </w:p>
    <w:p w14:paraId="12DEBA66" w14:textId="77777777" w:rsidR="00F35DE4" w:rsidRPr="00F35DE4" w:rsidRDefault="00F35DE4" w:rsidP="00F35DE4">
      <w:pPr>
        <w:pStyle w:val="Akapitzlist"/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89D2F6" w14:textId="6B017ECD" w:rsidR="007E286C" w:rsidRPr="007E286C" w:rsidRDefault="007E286C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7E2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Zakres IV </w:t>
      </w:r>
      <w:r w:rsidR="00F35D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Pielęgniarstwo (Oddział Neurologiczny/Udarowy)</w:t>
      </w:r>
    </w:p>
    <w:p w14:paraId="724FAD56" w14:textId="447AF0A0" w:rsidR="007E286C" w:rsidRDefault="007E286C" w:rsidP="0065775E">
      <w:pPr>
        <w:pStyle w:val="NormalnyWeb"/>
        <w:numPr>
          <w:ilvl w:val="0"/>
          <w:numId w:val="20"/>
        </w:numPr>
        <w:spacing w:before="0" w:beforeAutospacing="0" w:after="0" w:afterAutospacing="0"/>
        <w:ind w:left="714" w:hanging="357"/>
      </w:pPr>
      <w:r>
        <w:t>prawo wykonywania zawodu pielęgniarki</w:t>
      </w:r>
      <w:r w:rsidR="00E4092E">
        <w:t>/pielęgniarza</w:t>
      </w:r>
    </w:p>
    <w:p w14:paraId="75B9C189" w14:textId="3444EDAC" w:rsidR="007E286C" w:rsidRDefault="007E286C" w:rsidP="0065775E">
      <w:pPr>
        <w:pStyle w:val="NormalnyWeb"/>
        <w:numPr>
          <w:ilvl w:val="0"/>
          <w:numId w:val="20"/>
        </w:numPr>
        <w:spacing w:before="0" w:beforeAutospacing="0" w:after="0" w:afterAutospacing="0"/>
        <w:ind w:left="714" w:hanging="357"/>
      </w:pPr>
      <w:r>
        <w:t>min. 1 rok doświadczenia w pracy na oddziale szpitalnym</w:t>
      </w:r>
    </w:p>
    <w:p w14:paraId="2113F285" w14:textId="77777777" w:rsidR="00F35DE4" w:rsidRDefault="00F35DE4" w:rsidP="00F35DE4">
      <w:pPr>
        <w:pStyle w:val="NormalnyWeb"/>
        <w:spacing w:before="0" w:beforeAutospacing="0" w:after="0" w:afterAutospacing="0"/>
        <w:ind w:left="714"/>
      </w:pPr>
    </w:p>
    <w:p w14:paraId="62E115ED" w14:textId="3FF592F1" w:rsidR="0065775E" w:rsidRPr="0065775E" w:rsidRDefault="0065775E" w:rsidP="0065775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65775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Zakres V</w:t>
      </w:r>
      <w:r w:rsidR="00F35DE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pielęgniarstwo anestezjologiczne (Blok Operacyjny)</w:t>
      </w:r>
    </w:p>
    <w:p w14:paraId="03950589" w14:textId="73050A30" w:rsidR="0065775E" w:rsidRDefault="0065775E" w:rsidP="0065775E">
      <w:pPr>
        <w:pStyle w:val="NormalnyWeb"/>
        <w:numPr>
          <w:ilvl w:val="0"/>
          <w:numId w:val="22"/>
        </w:numPr>
        <w:spacing w:before="0" w:beforeAutospacing="0" w:after="0" w:afterAutospacing="0"/>
        <w:ind w:left="714" w:hanging="357"/>
      </w:pPr>
      <w:r>
        <w:t>prawo wykonywania zawodu pielęgniarki</w:t>
      </w:r>
      <w:r w:rsidR="00E4092E">
        <w:t>/pielęgniarza</w:t>
      </w:r>
    </w:p>
    <w:p w14:paraId="0701FC5D" w14:textId="2E5FEC36" w:rsidR="0065775E" w:rsidRPr="00E4092E" w:rsidRDefault="0065775E" w:rsidP="0065775E">
      <w:pPr>
        <w:pStyle w:val="NormalnyWeb"/>
        <w:numPr>
          <w:ilvl w:val="0"/>
          <w:numId w:val="22"/>
        </w:numPr>
        <w:spacing w:before="0" w:beforeAutospacing="0" w:after="0" w:afterAutospacing="0"/>
        <w:ind w:left="714" w:hanging="357"/>
      </w:pPr>
      <w:r w:rsidRPr="00E4092E">
        <w:t>ukończony kurs kwalifikacyjny lub specjalizacja w pielęgniarstwie anestezjologicznym</w:t>
      </w:r>
    </w:p>
    <w:p w14:paraId="723B39F9" w14:textId="6E347198" w:rsidR="0065775E" w:rsidRDefault="0065775E" w:rsidP="0065775E">
      <w:pPr>
        <w:pStyle w:val="NormalnyWeb"/>
        <w:numPr>
          <w:ilvl w:val="0"/>
          <w:numId w:val="22"/>
        </w:numPr>
        <w:spacing w:before="0" w:beforeAutospacing="0" w:after="0" w:afterAutospacing="0"/>
        <w:ind w:left="714" w:hanging="357"/>
      </w:pPr>
      <w:r>
        <w:t>doświadczenie w pracy na bloku operacyjnym</w:t>
      </w:r>
      <w:r>
        <w:t xml:space="preserve"> min. 1 rok</w:t>
      </w:r>
    </w:p>
    <w:p w14:paraId="7C03F2FA" w14:textId="77777777" w:rsidR="007E286C" w:rsidRPr="00DE2AFF" w:rsidRDefault="007E286C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7A90AC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0CDCC5" w14:textId="50D2C4FA" w:rsidR="00887BEF" w:rsidRPr="00DE2AFF" w:rsidRDefault="00E4092E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VI</w:t>
      </w:r>
      <w:r w:rsidR="00887BEF" w:rsidRPr="00DE2AFF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. Wymagane dokumenty i sposób przygotowania oferty:</w:t>
      </w:r>
    </w:p>
    <w:p w14:paraId="7C7E3393" w14:textId="3AC70D77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ponosi wszelkie koszty związane z przygotowaniem i złożeniem oferty.</w:t>
      </w:r>
    </w:p>
    <w:p w14:paraId="108D8F95" w14:textId="0BA1C691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języku polskim w formie pisemnej wraz z wymaganymi załącznikami i dokumentami, o których mowa w SWKO stanowiącymi integralną całość oferty.</w:t>
      </w:r>
    </w:p>
    <w:p w14:paraId="21CA004D" w14:textId="0D9C8990" w:rsidR="00887BEF" w:rsidRPr="00E4092E" w:rsidRDefault="00FD4739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887BEF"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Dopuszcza się składanie ofert częściowych,</w:t>
      </w:r>
    </w:p>
    <w:p w14:paraId="5D7A5426" w14:textId="19CF4680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stanowią:</w:t>
      </w:r>
    </w:p>
    <w:p w14:paraId="38FB2F44" w14:textId="4DD8A50E" w:rsidR="00887BEF" w:rsidRPr="00FD4739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1751080A" w14:textId="215887AD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1AAE3449" w14:textId="163FEE2B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2818A764" w14:textId="6C93223A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15B715C" w14:textId="708CC6E5" w:rsidR="005D11DF" w:rsidRPr="00FD4739" w:rsidRDefault="005D11DF" w:rsidP="00E4092E">
      <w:pPr>
        <w:pStyle w:val="Akapitzlist"/>
        <w:numPr>
          <w:ilvl w:val="0"/>
          <w:numId w:val="10"/>
        </w:numPr>
        <w:tabs>
          <w:tab w:val="left" w:pos="142"/>
          <w:tab w:val="left" w:pos="851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do SWKO – oświadczenie zleceniobiorcy dla osób nie prowadzących działalności gospodarczej</w:t>
      </w:r>
    </w:p>
    <w:p w14:paraId="54DA7D1F" w14:textId="1E8F5E22" w:rsidR="00887BEF" w:rsidRPr="00C966CB" w:rsidRDefault="006D11DD" w:rsidP="00E4092E">
      <w:pPr>
        <w:pStyle w:val="Akapitzlist"/>
        <w:numPr>
          <w:ilvl w:val="1"/>
          <w:numId w:val="30"/>
        </w:numPr>
        <w:tabs>
          <w:tab w:val="left" w:pos="426"/>
          <w:tab w:val="left" w:pos="567"/>
          <w:tab w:val="left" w:pos="851"/>
        </w:tabs>
        <w:suppressAutoHyphens/>
        <w:autoSpaceDN w:val="0"/>
        <w:spacing w:after="0" w:line="240" w:lineRule="auto"/>
        <w:ind w:left="709" w:hanging="349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    </w:t>
      </w:r>
      <w:r w:rsidR="00887BEF"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5CFEE746" w14:textId="6458599E" w:rsidR="00887BEF" w:rsidRPr="00FD4739" w:rsidRDefault="006D11DD" w:rsidP="00E4092E">
      <w:pPr>
        <w:pStyle w:val="Akapitzlist"/>
        <w:numPr>
          <w:ilvl w:val="1"/>
          <w:numId w:val="30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</w:t>
      </w:r>
      <w:r w:rsidR="00887BEF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Oferent może wprowadzić zmiany lub wycofać złożoną ofertę przed upływem terminu </w:t>
      </w:r>
      <w:r w:rsidR="00FD4739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887BEF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składania ofert.</w:t>
      </w:r>
    </w:p>
    <w:p w14:paraId="0369C82B" w14:textId="3A000270" w:rsidR="00FD4739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269812D2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37685F68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Wszystkie strony oferty powinny być spięte w sposób zapobiegający możliwości </w:t>
      </w:r>
      <w:r w:rsidR="00FD4739"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dekompletacji oferty.</w:t>
      </w:r>
    </w:p>
    <w:p w14:paraId="166909C5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532900F1" w14:textId="6C410BA7" w:rsidR="00887BEF" w:rsidRP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6715ECF9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F30FAFA" w14:textId="7F73118A" w:rsidR="00887BEF" w:rsidRPr="00DE2AFF" w:rsidRDefault="00887BEF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nr 0</w:t>
      </w:r>
      <w:r w:rsidR="005D11D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5D11D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 w:rsidR="005D11D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 nr…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25191F97" w14:textId="39A8EA7F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Złożenie oferty w sposób niezgodny z wymaganiami bądź w niewłaściwej formie, spowoduje odrzucenie oferty.</w:t>
      </w:r>
    </w:p>
    <w:p w14:paraId="4FDDA45E" w14:textId="51C0F32D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Nie przewiduje się zwołania zebrania Oferentów.</w:t>
      </w:r>
    </w:p>
    <w:p w14:paraId="04F7930D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D1189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A91B8A" w14:textId="258591ED" w:rsidR="00887BEF" w:rsidRPr="00DE2AFF" w:rsidRDefault="00E4092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VII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Kryteria oceny ofert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odrębnie dla każdej części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</w:p>
    <w:p w14:paraId="0A92704D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EAF47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06B25A4C" w14:textId="05B4C2CD" w:rsidR="00887BEF" w:rsidRPr="00FD4739" w:rsidRDefault="00887BEF" w:rsidP="00FD4739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033EC4E5" w14:textId="6CBAA7D2" w:rsidR="00887BEF" w:rsidRPr="00FD4739" w:rsidRDefault="00887BEF" w:rsidP="00FD4739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pod kątem merytorycznym tj. wyboru najkorzystniejszej oferty zgodnie z podanymi niżej </w:t>
      </w:r>
      <w:r w:rsidR="00FD4739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</w:t>
      </w: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kryteriami.</w:t>
      </w:r>
    </w:p>
    <w:p w14:paraId="1A1429E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98834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FF0E4AD" w14:textId="563689C3" w:rsidR="00887BEF" w:rsidRPr="00FD4739" w:rsidRDefault="00887BEF" w:rsidP="00FD4739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5781AF4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887BEF" w:rsidRPr="00DE2AFF" w14:paraId="09C06345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A03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70BD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BC94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887BEF" w:rsidRPr="00DE2AFF" w14:paraId="2A2BC15D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F7F4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13B8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700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887BEF" w:rsidRPr="00DE2AFF" w14:paraId="104A7C65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CEF2" w14:textId="28DE91B3" w:rsidR="00887BEF" w:rsidRPr="00DE2AFF" w:rsidRDefault="005D11D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02AA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0B3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1492F28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6E011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6B2D0BC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3A2A8AA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0D15A76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12C3A42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767D83E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4839E19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8FA82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7531F11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FC2B4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014DD65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7B7E31AC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344865A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66E2EFB4" w14:textId="49DBA524" w:rsidR="00887BEF" w:rsidRPr="00C966CB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lastRenderedPageBreak/>
        <w:t>doświadczenie zawodowe - do 5 lat - 1 pkt.</w:t>
      </w:r>
    </w:p>
    <w:p w14:paraId="2B12B165" w14:textId="66922451" w:rsidR="00887BEF" w:rsidRPr="00C966CB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072C43D7" w14:textId="7701B636" w:rsidR="00887BEF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0E212BA1" w14:textId="77777777" w:rsidR="00C966CB" w:rsidRPr="00C966CB" w:rsidRDefault="00C966CB" w:rsidP="00C966CB">
      <w:pPr>
        <w:pStyle w:val="Akapitzlist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17440F6" w14:textId="0E370CEB" w:rsidR="00887BEF" w:rsidRPr="00C966CB" w:rsidRDefault="00887BEF" w:rsidP="00C966CB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13ED1BD9" w14:textId="45CFD09E" w:rsidR="00887BEF" w:rsidRPr="00C966CB" w:rsidRDefault="00887BEF" w:rsidP="00C966CB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0B700B0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63AAC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9BD76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BA38A5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FE47F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151B1F27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C86E7F8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6E7DF5E6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14F6C77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0F011170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706A112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145E0FE6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2E37FE67" w14:textId="66179395" w:rsidR="00887BEF" w:rsidRPr="006D11DD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sectPr w:rsidR="00887BEF" w:rsidRPr="006D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45A68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8BB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C71"/>
    <w:multiLevelType w:val="hybridMultilevel"/>
    <w:tmpl w:val="DAC8B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3D70"/>
    <w:multiLevelType w:val="multilevel"/>
    <w:tmpl w:val="5426AB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A769A"/>
    <w:multiLevelType w:val="multilevel"/>
    <w:tmpl w:val="BF20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0D804DF"/>
    <w:multiLevelType w:val="hybridMultilevel"/>
    <w:tmpl w:val="7736D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2B34"/>
    <w:multiLevelType w:val="hybridMultilevel"/>
    <w:tmpl w:val="ACC8E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36AB"/>
    <w:multiLevelType w:val="hybridMultilevel"/>
    <w:tmpl w:val="06E0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0962"/>
    <w:multiLevelType w:val="multilevel"/>
    <w:tmpl w:val="6A9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A4683"/>
    <w:multiLevelType w:val="hybridMultilevel"/>
    <w:tmpl w:val="7222F686"/>
    <w:lvl w:ilvl="0" w:tplc="3C24AFC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084A"/>
    <w:multiLevelType w:val="hybridMultilevel"/>
    <w:tmpl w:val="30BAC30A"/>
    <w:lvl w:ilvl="0" w:tplc="B352F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73DF4"/>
    <w:multiLevelType w:val="hybridMultilevel"/>
    <w:tmpl w:val="678A8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162A"/>
    <w:multiLevelType w:val="hybridMultilevel"/>
    <w:tmpl w:val="1B0600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61C6"/>
    <w:multiLevelType w:val="hybridMultilevel"/>
    <w:tmpl w:val="BE3EF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B6B63"/>
    <w:multiLevelType w:val="hybridMultilevel"/>
    <w:tmpl w:val="A8EE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405FB"/>
    <w:multiLevelType w:val="hybridMultilevel"/>
    <w:tmpl w:val="FEE07C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E699E"/>
    <w:multiLevelType w:val="hybridMultilevel"/>
    <w:tmpl w:val="DAC8B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A6AF6"/>
    <w:multiLevelType w:val="hybridMultilevel"/>
    <w:tmpl w:val="35DC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4671"/>
    <w:multiLevelType w:val="hybridMultilevel"/>
    <w:tmpl w:val="1BAE2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54BC4"/>
    <w:multiLevelType w:val="hybridMultilevel"/>
    <w:tmpl w:val="B508700A"/>
    <w:lvl w:ilvl="0" w:tplc="73E80CC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652E7"/>
    <w:multiLevelType w:val="hybridMultilevel"/>
    <w:tmpl w:val="69207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C34CA"/>
    <w:multiLevelType w:val="hybridMultilevel"/>
    <w:tmpl w:val="ADB8D886"/>
    <w:lvl w:ilvl="0" w:tplc="22683AE6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9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630246">
    <w:abstractNumId w:val="7"/>
  </w:num>
  <w:num w:numId="3" w16cid:durableId="348221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970423">
    <w:abstractNumId w:val="17"/>
  </w:num>
  <w:num w:numId="5" w16cid:durableId="1674798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051515">
    <w:abstractNumId w:val="4"/>
  </w:num>
  <w:num w:numId="7" w16cid:durableId="951475801">
    <w:abstractNumId w:val="13"/>
  </w:num>
  <w:num w:numId="8" w16cid:durableId="1939175024">
    <w:abstractNumId w:val="24"/>
  </w:num>
  <w:num w:numId="9" w16cid:durableId="515116607">
    <w:abstractNumId w:val="5"/>
  </w:num>
  <w:num w:numId="10" w16cid:durableId="1751468310">
    <w:abstractNumId w:val="3"/>
  </w:num>
  <w:num w:numId="11" w16cid:durableId="1009530021">
    <w:abstractNumId w:val="9"/>
  </w:num>
  <w:num w:numId="12" w16cid:durableId="955713965">
    <w:abstractNumId w:val="19"/>
  </w:num>
  <w:num w:numId="13" w16cid:durableId="88962975">
    <w:abstractNumId w:val="18"/>
  </w:num>
  <w:num w:numId="14" w16cid:durableId="2103379907">
    <w:abstractNumId w:val="28"/>
  </w:num>
  <w:num w:numId="15" w16cid:durableId="1796604636">
    <w:abstractNumId w:val="20"/>
  </w:num>
  <w:num w:numId="16" w16cid:durableId="1317340403">
    <w:abstractNumId w:val="26"/>
  </w:num>
  <w:num w:numId="17" w16cid:durableId="1433237031">
    <w:abstractNumId w:val="0"/>
  </w:num>
  <w:num w:numId="18" w16cid:durableId="1864828115">
    <w:abstractNumId w:val="12"/>
  </w:num>
  <w:num w:numId="19" w16cid:durableId="2128889263">
    <w:abstractNumId w:val="1"/>
  </w:num>
  <w:num w:numId="20" w16cid:durableId="1475561912">
    <w:abstractNumId w:val="15"/>
  </w:num>
  <w:num w:numId="21" w16cid:durableId="344526928">
    <w:abstractNumId w:val="16"/>
  </w:num>
  <w:num w:numId="22" w16cid:durableId="196898716">
    <w:abstractNumId w:val="27"/>
  </w:num>
  <w:num w:numId="23" w16cid:durableId="1023239517">
    <w:abstractNumId w:val="21"/>
  </w:num>
  <w:num w:numId="24" w16cid:durableId="1505977635">
    <w:abstractNumId w:val="11"/>
  </w:num>
  <w:num w:numId="25" w16cid:durableId="64575767">
    <w:abstractNumId w:val="6"/>
  </w:num>
  <w:num w:numId="26" w16cid:durableId="1350372725">
    <w:abstractNumId w:val="22"/>
  </w:num>
  <w:num w:numId="27" w16cid:durableId="379013510">
    <w:abstractNumId w:val="14"/>
  </w:num>
  <w:num w:numId="28" w16cid:durableId="1948081804">
    <w:abstractNumId w:val="2"/>
  </w:num>
  <w:num w:numId="29" w16cid:durableId="1257858237">
    <w:abstractNumId w:val="23"/>
  </w:num>
  <w:num w:numId="30" w16cid:durableId="870457700">
    <w:abstractNumId w:val="8"/>
  </w:num>
  <w:num w:numId="31" w16cid:durableId="72434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EF"/>
    <w:rsid w:val="000E5A5B"/>
    <w:rsid w:val="0026562D"/>
    <w:rsid w:val="003A40FD"/>
    <w:rsid w:val="005D11DF"/>
    <w:rsid w:val="00647B31"/>
    <w:rsid w:val="0065775E"/>
    <w:rsid w:val="006D11DD"/>
    <w:rsid w:val="00750E36"/>
    <w:rsid w:val="007921DE"/>
    <w:rsid w:val="007E286C"/>
    <w:rsid w:val="00887BEF"/>
    <w:rsid w:val="008D4F54"/>
    <w:rsid w:val="00B835A7"/>
    <w:rsid w:val="00BC50A6"/>
    <w:rsid w:val="00C51ECB"/>
    <w:rsid w:val="00C81054"/>
    <w:rsid w:val="00C81201"/>
    <w:rsid w:val="00C966CB"/>
    <w:rsid w:val="00CD0790"/>
    <w:rsid w:val="00D57AFE"/>
    <w:rsid w:val="00D94D71"/>
    <w:rsid w:val="00E4092E"/>
    <w:rsid w:val="00EA0E4B"/>
    <w:rsid w:val="00F35DE4"/>
    <w:rsid w:val="00FD4739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F76"/>
  <w15:chartTrackingRefBased/>
  <w15:docId w15:val="{8AED76EA-26BD-4484-86A7-8DCC192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BEF"/>
  </w:style>
  <w:style w:type="paragraph" w:styleId="Nagwek1">
    <w:name w:val="heading 1"/>
    <w:basedOn w:val="Normalny"/>
    <w:next w:val="Normalny"/>
    <w:link w:val="Nagwek1Znak"/>
    <w:uiPriority w:val="9"/>
    <w:qFormat/>
    <w:rsid w:val="0088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BEF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887BEF"/>
    <w:pPr>
      <w:numPr>
        <w:numId w:val="4"/>
      </w:numPr>
    </w:pPr>
  </w:style>
  <w:style w:type="paragraph" w:styleId="NormalnyWeb">
    <w:name w:val="Normal (Web)"/>
    <w:basedOn w:val="Normalny"/>
    <w:uiPriority w:val="99"/>
    <w:semiHidden/>
    <w:unhideWhenUsed/>
    <w:rsid w:val="007E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1712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10</cp:revision>
  <cp:lastPrinted>2026-02-26T09:16:00Z</cp:lastPrinted>
  <dcterms:created xsi:type="dcterms:W3CDTF">2026-02-19T08:08:00Z</dcterms:created>
  <dcterms:modified xsi:type="dcterms:W3CDTF">2026-02-26T09:18:00Z</dcterms:modified>
</cp:coreProperties>
</file>