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E1162" w14:textId="77777777" w:rsidR="004644B1" w:rsidRPr="00185DFC" w:rsidRDefault="004644B1" w:rsidP="004644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7DCFC3" w14:textId="4365814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 w:rsidR="009D6F79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18987303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2B8107A4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0EF8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295A12A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8B2DFE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19705D7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BF53C3" w14:textId="00503D7C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ielęgniarstwa</w:t>
      </w:r>
    </w:p>
    <w:p w14:paraId="74FD210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E8E46F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5A90368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89192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4B97093E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4A771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31.12.2027 r.</w:t>
      </w:r>
    </w:p>
    <w:p w14:paraId="4FC6EEC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C3A1F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292764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46D91D0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3BF043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207CF5D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EFCEC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2EDBD54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91AE6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26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.03.2026 do godz.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69DB91CF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775927C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1622E" w14:textId="075B61D1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.03.2026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00</w:t>
      </w:r>
    </w:p>
    <w:p w14:paraId="52A0755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C1B93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52EC029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2C6C4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31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.03.2026 r.</w:t>
      </w:r>
    </w:p>
    <w:p w14:paraId="1A43426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56418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051BC989" w14:textId="77777777" w:rsidR="004644B1" w:rsidRPr="00185DFC" w:rsidRDefault="004644B1" w:rsidP="004644B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60F2DD1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5F5D625F" w14:textId="77777777" w:rsidR="004644B1" w:rsidRDefault="004644B1" w:rsidP="004644B1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C93C03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42A2F3" w14:textId="77777777" w:rsidR="004644B1" w:rsidRPr="00185DFC" w:rsidRDefault="004644B1" w:rsidP="004644B1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7672265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36686C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650B85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BD024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2B0C3BE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0F61C61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F8047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CF387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DB6302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6148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21101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731E1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55589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34F16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1DADA5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9B79BE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9A4FF4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FA2CFD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9CCEBC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B3E08E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BA94C1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E9A2FB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1E3C32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F808CD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769AFA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24686C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C6DDF5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3E0154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C5E123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5ACB96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412B76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2D0BE9" w14:textId="77777777" w:rsidR="004644B1" w:rsidRPr="00185DFC" w:rsidRDefault="004644B1" w:rsidP="004644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2EAC67" w14:textId="1A002120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3298E58D" w14:textId="20A578EE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2EAB2F0F" w14:textId="77777777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392E4F" w14:textId="77777777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B28110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0F0E201A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2BF23E64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7505DF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3131AC3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A79703" w14:textId="16C976BF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osobę posiadającą kwalifikacje z zakresu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ielęgniarstwa</w:t>
      </w:r>
    </w:p>
    <w:p w14:paraId="0D59254F" w14:textId="7777777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FF90BA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412292" w14:textId="77777777" w:rsidR="004644B1" w:rsidRPr="00185DFC" w:rsidRDefault="004644B1" w:rsidP="004644B1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5DD7FC26" w14:textId="35CD5C39" w:rsidR="004644B1" w:rsidRPr="004644B1" w:rsidRDefault="004644B1" w:rsidP="004644B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EE0000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9D6F79"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120</w:t>
      </w:r>
    </w:p>
    <w:p w14:paraId="41F13817" w14:textId="77777777" w:rsidR="004644B1" w:rsidRPr="00185DFC" w:rsidRDefault="004644B1" w:rsidP="004644B1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019D00" w14:textId="77777777" w:rsidR="004644B1" w:rsidRPr="00185DFC" w:rsidRDefault="004644B1" w:rsidP="004644B1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r. do dnia 31.12.2027 r. </w:t>
      </w:r>
    </w:p>
    <w:p w14:paraId="7EF0F03F" w14:textId="77777777" w:rsidR="004644B1" w:rsidRPr="00185DFC" w:rsidRDefault="004644B1" w:rsidP="004644B1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3DACA0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65146D2F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AD960A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2D61E20A" w14:textId="7777777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10CA6277" w14:textId="4E24C2EB" w:rsidR="004644B1" w:rsidRDefault="004644B1" w:rsidP="004644B1">
      <w:pPr>
        <w:suppressAutoHyphens/>
        <w:autoSpaceDN w:val="0"/>
        <w:spacing w:after="0" w:line="200" w:lineRule="atLeast"/>
        <w:ind w:firstLine="284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>Oddział Nefrologiczny ze Stacją Dializ</w:t>
      </w:r>
    </w:p>
    <w:p w14:paraId="3F30258E" w14:textId="7777777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351D8683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48BE25D5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41BE38D7" w14:textId="77777777" w:rsidR="004644B1" w:rsidRPr="00185DFC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39976F7D" w14:textId="77777777" w:rsidR="004644B1" w:rsidRPr="00185DFC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19CF105" w14:textId="77777777" w:rsidR="004644B1" w:rsidRPr="00290A18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7CD701CA" w14:textId="77777777" w:rsidR="004644B1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5F6C8C55" w14:textId="77777777" w:rsidR="004644B1" w:rsidRPr="00185DFC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min 1 rok doświadczenia na oddziale szpitalnym</w:t>
      </w:r>
    </w:p>
    <w:p w14:paraId="6250781C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1CC534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1EC63F79" w14:textId="77777777" w:rsidR="004644B1" w:rsidRPr="00185DFC" w:rsidRDefault="004644B1" w:rsidP="004644B1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367DC7CB" w14:textId="77777777" w:rsidR="004644B1" w:rsidRPr="00185DFC" w:rsidRDefault="004644B1" w:rsidP="004644B1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1266917D" w14:textId="3445D02F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  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Nie d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opuszcza się składani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</w:t>
      </w:r>
      <w:r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ofert częściowych,</w:t>
      </w:r>
    </w:p>
    <w:p w14:paraId="03E81A9E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7A51C755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2E5900F7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2786CB97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3 do SWKO – oświadczenie</w:t>
      </w:r>
    </w:p>
    <w:p w14:paraId="793D1ABF" w14:textId="77777777" w:rsidR="004644B1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383808C0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5 oświadczenie zleceniobiorcy</w:t>
      </w:r>
    </w:p>
    <w:p w14:paraId="58B46EDD" w14:textId="77777777" w:rsidR="004644B1" w:rsidRPr="00185DFC" w:rsidRDefault="004644B1" w:rsidP="004644B1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1D0DE835" w14:textId="77777777" w:rsidR="004644B1" w:rsidRPr="00185DFC" w:rsidRDefault="004644B1" w:rsidP="004644B1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3991FD84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30B776A3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094F2236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3BE020AC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20524306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0EE1FD2C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0EBA391C" w14:textId="135F52A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nr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10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192D9C86" w14:textId="77777777" w:rsidR="004644B1" w:rsidRPr="00185DFC" w:rsidRDefault="004644B1" w:rsidP="004644B1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05DA80BF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2A89DE7A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28C5E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3D627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7EF691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32C65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AEEFA40" w14:textId="77777777" w:rsidR="004644B1" w:rsidRPr="00185DFC" w:rsidRDefault="004644B1" w:rsidP="004644B1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7D034782" w14:textId="77777777" w:rsidR="004644B1" w:rsidRPr="00185DFC" w:rsidRDefault="004644B1" w:rsidP="004644B1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01DB336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4F9C8E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635DEE2" w14:textId="77777777" w:rsidR="004644B1" w:rsidRPr="00185DFC" w:rsidRDefault="004644B1" w:rsidP="004644B1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0BB47925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4644B1" w:rsidRPr="00185DFC" w14:paraId="7BAAFACD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296E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2226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E6B1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4644B1" w:rsidRPr="00185DFC" w14:paraId="61A5CD56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76E4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02BC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D470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4644B1" w:rsidRPr="00185DFC" w14:paraId="27B1AD42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57CD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1B1A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A729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66507CE3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D40E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A3725C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70B20F8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7A0A70A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7D90A2F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30C7BD2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79B09DF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A9F9C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1EE045B3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DEA7E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4DC8537" w14:textId="77777777" w:rsidR="004644B1" w:rsidRPr="00185DFC" w:rsidRDefault="004644B1" w:rsidP="00464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lastRenderedPageBreak/>
        <w:t>Kryterium – doświadczenie zawodowe /w zakresie świadczenia, którego dotyczy oferta /</w:t>
      </w:r>
    </w:p>
    <w:p w14:paraId="3AEF5437" w14:textId="77777777" w:rsidR="004644B1" w:rsidRPr="00185DFC" w:rsidRDefault="004644B1" w:rsidP="00464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A7E9587" w14:textId="77777777" w:rsidR="004644B1" w:rsidRPr="00185DFC" w:rsidRDefault="004644B1" w:rsidP="00464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353B23D3" w14:textId="77777777" w:rsidR="004644B1" w:rsidRPr="00185DFC" w:rsidRDefault="004644B1" w:rsidP="004644B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38DA2FF1" w14:textId="77777777" w:rsidR="004644B1" w:rsidRPr="00185DFC" w:rsidRDefault="004644B1" w:rsidP="004644B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256E05AC" w14:textId="77777777" w:rsidR="004644B1" w:rsidRPr="00185DFC" w:rsidRDefault="004644B1" w:rsidP="004644B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08DC5827" w14:textId="77777777" w:rsidR="004644B1" w:rsidRPr="00185DFC" w:rsidRDefault="004644B1" w:rsidP="004644B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82E7A48" w14:textId="77777777" w:rsidR="004644B1" w:rsidRPr="00185DFC" w:rsidRDefault="004644B1" w:rsidP="004644B1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A15D2C7" w14:textId="77777777" w:rsidR="004644B1" w:rsidRPr="00185DFC" w:rsidRDefault="004644B1" w:rsidP="004644B1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3244061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AA8C7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DC024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E50559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F0DFCC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55C64955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32F832DF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76C46B8D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685EF88E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1E725500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2333ACAE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10745439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59CFCD59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1405A37B" w14:textId="77777777" w:rsidR="004644B1" w:rsidRDefault="004644B1" w:rsidP="004644B1"/>
    <w:p w14:paraId="375D587C" w14:textId="77777777" w:rsidR="004644B1" w:rsidRDefault="004644B1" w:rsidP="004644B1"/>
    <w:p w14:paraId="13186CBC" w14:textId="77777777" w:rsidR="004644B1" w:rsidRDefault="004644B1" w:rsidP="004644B1"/>
    <w:p w14:paraId="2B101A0D" w14:textId="77777777" w:rsidR="004644B1" w:rsidRDefault="004644B1" w:rsidP="004644B1"/>
    <w:p w14:paraId="05C42477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059221D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B1"/>
    <w:rsid w:val="000E5A5B"/>
    <w:rsid w:val="004644B1"/>
    <w:rsid w:val="00980F28"/>
    <w:rsid w:val="009D6F79"/>
    <w:rsid w:val="00C51ECB"/>
    <w:rsid w:val="00D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5B9E"/>
  <w15:chartTrackingRefBased/>
  <w15:docId w15:val="{E2999BAF-3FDA-4423-BD19-8A4F69C3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4B1"/>
  </w:style>
  <w:style w:type="paragraph" w:styleId="Nagwek1">
    <w:name w:val="heading 1"/>
    <w:basedOn w:val="Normalny"/>
    <w:next w:val="Normalny"/>
    <w:link w:val="Nagwek1Znak"/>
    <w:uiPriority w:val="9"/>
    <w:qFormat/>
    <w:rsid w:val="0046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4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4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4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4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4B1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4644B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1401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cp:lastPrinted>2026-03-20T12:04:00Z</cp:lastPrinted>
  <dcterms:created xsi:type="dcterms:W3CDTF">2026-03-20T08:18:00Z</dcterms:created>
  <dcterms:modified xsi:type="dcterms:W3CDTF">2026-03-20T14:26:00Z</dcterms:modified>
</cp:coreProperties>
</file>